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3945B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C54090E">
            <w:pPr>
              <w:pStyle w:val="18"/>
              <w:framePr w:wrap="notBeside" w:vAnchor="page" w:hAnchor="page" w:x="1372" w:y="568"/>
              <w:tabs>
                <w:tab w:val="clear" w:pos="4153"/>
                <w:tab w:val="clear" w:pos="8306"/>
              </w:tabs>
              <w:spacing w:line="240" w:lineRule="auto"/>
              <w:jc w:val="left"/>
              <w:rPr>
                <w:rFonts w:ascii="Times New Roman" w:hAnsi="Times New Roman" w:eastAsia="黑体"/>
                <w:sz w:val="21"/>
                <w:szCs w:val="21"/>
              </w:rPr>
            </w:pPr>
            <w:r>
              <w:rPr>
                <w:rFonts w:ascii="Times New Roman" w:hAnsi="Times New Roman" w:eastAsia="黑体"/>
                <w:sz w:val="21"/>
                <w:szCs w:val="21"/>
              </w:rPr>
              <w:t xml:space="preserve">CCS  </w:t>
            </w:r>
          </w:p>
        </w:tc>
        <w:tc>
          <w:tcPr>
            <w:tcW w:w="8855" w:type="dxa"/>
          </w:tcPr>
          <w:p w14:paraId="6D53A4F9">
            <w:pPr>
              <w:pStyle w:val="18"/>
              <w:framePr w:wrap="notBeside" w:vAnchor="page" w:hAnchor="page" w:x="1372" w:y="568"/>
              <w:tabs>
                <w:tab w:val="clear" w:pos="4153"/>
                <w:tab w:val="clear" w:pos="8306"/>
              </w:tabs>
              <w:spacing w:line="240" w:lineRule="auto"/>
              <w:jc w:val="both"/>
              <w:rPr>
                <w:rFonts w:ascii="Times New Roman" w:hAnsi="Times New Roman" w:eastAsia="黑体"/>
                <w:sz w:val="21"/>
                <w:szCs w:val="21"/>
              </w:rPr>
            </w:pPr>
            <w:r>
              <w:rPr>
                <w:rFonts w:ascii="Times New Roman" w:hAnsi="Times New Roman" w:eastAsia="黑体"/>
                <w:sz w:val="21"/>
                <w:szCs w:val="21"/>
              </w:rPr>
              <w:fldChar w:fldCharType="begin">
                <w:ffData>
                  <w:name w:val="ICS"/>
                  <w:enabled/>
                  <w:calcOnExit w:val="0"/>
                  <w:textInput>
                    <w:default w:val="点击此处添加CCS号"/>
                  </w:textInput>
                </w:ffData>
              </w:fldChar>
            </w:r>
            <w:bookmarkStart w:id="0" w:name="ICS"/>
            <w:r>
              <w:rPr>
                <w:rFonts w:ascii="Times New Roman" w:hAnsi="Times New Roman" w:eastAsia="黑体"/>
                <w:sz w:val="21"/>
                <w:szCs w:val="21"/>
              </w:rPr>
              <w:instrText xml:space="preserve"> FORMTEXT </w:instrText>
            </w:r>
            <w:r>
              <w:rPr>
                <w:rFonts w:ascii="Times New Roman" w:hAnsi="Times New Roman" w:eastAsia="黑体"/>
                <w:sz w:val="21"/>
                <w:szCs w:val="21"/>
              </w:rPr>
              <w:fldChar w:fldCharType="separate"/>
            </w:r>
            <w:r>
              <w:rPr>
                <w:rFonts w:ascii="Times New Roman" w:hAnsi="Times New Roman" w:eastAsia="黑体"/>
                <w:sz w:val="21"/>
                <w:szCs w:val="21"/>
              </w:rPr>
              <w:t>C23</w:t>
            </w:r>
            <w:r>
              <w:rPr>
                <w:rFonts w:ascii="Times New Roman" w:hAnsi="Times New Roman" w:eastAsia="黑体"/>
                <w:sz w:val="21"/>
                <w:szCs w:val="21"/>
              </w:rPr>
              <w:fldChar w:fldCharType="end"/>
            </w:r>
            <w:bookmarkEnd w:id="0"/>
          </w:p>
        </w:tc>
      </w:tr>
    </w:tbl>
    <w:tbl>
      <w:tblPr>
        <w:tblStyle w:val="27"/>
        <w:tblpPr w:leftFromText="181" w:rightFromText="181" w:vertAnchor="text" w:horzAnchor="margin" w:tblpX="568" w:tblpY="579"/>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05"/>
      </w:tblGrid>
      <w:tr w14:paraId="428C6D6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05" w:type="dxa"/>
          </w:tcPr>
          <w:p w14:paraId="0815AED4">
            <w:pPr>
              <w:pStyle w:val="49"/>
              <w:framePr w:w="0" w:hRule="auto" w:wrap="auto" w:vAnchor="margin" w:hAnchor="text" w:xAlign="left" w:yAlign="inline"/>
              <w:rPr>
                <w:rFonts w:hint="eastAsia" w:ascii="宋体" w:hAnsi="宋体"/>
                <w:sz w:val="28"/>
                <w:szCs w:val="28"/>
              </w:rPr>
            </w:pPr>
            <w:bookmarkStart w:id="1" w:name="_Hlk26473981"/>
            <w:r>
              <w:drawing>
                <wp:inline distT="0" distB="0" distL="0" distR="0">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t>/</w:t>
            </w:r>
            <w:r>
              <w:rPr>
                <w:sz w:val="21"/>
                <w:szCs w:val="21"/>
              </w:rPr>
              <w:t xml:space="preserve"> </w:t>
            </w:r>
            <w:r>
              <w:fldChar w:fldCharType="begin">
                <w:ffData>
                  <w:name w:val="c1"/>
                  <w:enabled/>
                  <w:calcOnExit w:val="0"/>
                  <w:textInput>
                    <w:maxLength w:val="7"/>
                  </w:textInput>
                </w:ffData>
              </w:fldChar>
            </w:r>
            <w:bookmarkStart w:id="2" w:name="c1"/>
            <w:r>
              <w:instrText xml:space="preserve"> FORMTEXT </w:instrText>
            </w:r>
            <w:r>
              <w:fldChar w:fldCharType="separate"/>
            </w:r>
            <w:r>
              <w:rPr>
                <w:rFonts w:hint="eastAsia"/>
              </w:rPr>
              <w:t>L</w:t>
            </w:r>
            <w:r>
              <w:t>TZ</w:t>
            </w:r>
            <w:r>
              <w:fldChar w:fldCharType="end"/>
            </w:r>
            <w:bookmarkEnd w:id="2"/>
          </w:p>
        </w:tc>
      </w:tr>
    </w:tbl>
    <w:p w14:paraId="62A8BFD6">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泸州天植农业科技有限公司</w:t>
      </w:r>
      <w:r>
        <w:rPr>
          <w:rFonts w:ascii="黑体" w:eastAsia="黑体"/>
          <w:b w:val="0"/>
          <w:w w:val="100"/>
          <w:sz w:val="48"/>
        </w:rPr>
        <w:fldChar w:fldCharType="end"/>
      </w:r>
      <w:bookmarkEnd w:id="3"/>
      <w:r>
        <w:rPr>
          <w:rFonts w:hint="eastAsia" w:ascii="黑体" w:eastAsia="黑体"/>
          <w:b w:val="0"/>
          <w:w w:val="100"/>
          <w:sz w:val="48"/>
        </w:rPr>
        <w:t>企业</w:t>
      </w:r>
      <w:r>
        <w:rPr>
          <w:rFonts w:hint="eastAsia" w:ascii="黑体" w:hAnsi="黑体" w:eastAsia="黑体"/>
          <w:b w:val="0"/>
          <w:bCs w:val="0"/>
          <w:w w:val="100"/>
          <w:sz w:val="48"/>
          <w:szCs w:val="48"/>
        </w:rPr>
        <w:t>标准</w:t>
      </w:r>
    </w:p>
    <w:bookmarkEnd w:id="1"/>
    <w:p w14:paraId="28AE561D">
      <w:pPr>
        <w:pStyle w:val="195"/>
      </w:pPr>
      <w:r>
        <w:t>Q/</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L</w:t>
      </w:r>
      <w:r>
        <w:t>TZ</w:t>
      </w:r>
      <w:r>
        <w:fldChar w:fldCharType="end"/>
      </w:r>
      <w:bookmarkEnd w:id="4"/>
      <w:r>
        <w:t xml:space="preserve"> </w:t>
      </w:r>
      <w:r>
        <w:rPr>
          <w:rFonts w:hint="eastAsia"/>
        </w:rPr>
        <w:t>0007</w:t>
      </w:r>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202</w:t>
      </w:r>
      <w:r>
        <w:rPr>
          <w:rFonts w:hint="eastAsia"/>
        </w:rPr>
        <w:t>5</w:t>
      </w:r>
      <w:r>
        <w:fldChar w:fldCharType="end"/>
      </w:r>
      <w:bookmarkEnd w:id="5"/>
    </w:p>
    <w:p w14:paraId="5955DE5D">
      <w:pPr>
        <w:pStyle w:val="196"/>
        <w:rPr>
          <w:rFonts w:hint="eastAsia"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10DE43E2">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F4BDE1D">
      <w:pPr>
        <w:pStyle w:val="50"/>
        <w:framePr w:w="9639" w:h="6976" w:hRule="exact" w:hSpace="0" w:vSpace="0" w:wrap="around" w:hAnchor="page" w:y="6408"/>
        <w:jc w:val="center"/>
        <w:rPr>
          <w:rFonts w:hint="eastAsia" w:ascii="黑体" w:hAnsi="黑体" w:eastAsia="黑体"/>
          <w:b w:val="0"/>
          <w:bCs w:val="0"/>
          <w:w w:val="100"/>
        </w:rPr>
      </w:pPr>
    </w:p>
    <w:p w14:paraId="5189F964">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川产道地药材</w:t>
      </w:r>
      <w:r>
        <w:t>“三五二”工程</w:t>
      </w:r>
    </w:p>
    <w:p w14:paraId="55F28F8D">
      <w:pPr>
        <w:pStyle w:val="197"/>
        <w:framePr w:h="6974" w:hRule="exact" w:wrap="around" w:x="1419" w:anchorLock="1"/>
        <w:rPr>
          <w:rFonts w:hint="eastAsia"/>
        </w:rPr>
      </w:pPr>
      <w:r>
        <w:t>包装贮藏运输技术规范</w:t>
      </w:r>
    </w:p>
    <w:p w14:paraId="30675F22">
      <w:pPr>
        <w:pStyle w:val="197"/>
        <w:framePr w:h="6974" w:hRule="exact" w:wrap="around" w:x="1419" w:anchorLock="1"/>
        <w:rPr>
          <w:rFonts w:hint="eastAsia"/>
        </w:rPr>
      </w:pPr>
      <w:r>
        <w:t>枳壳</w:t>
      </w:r>
      <w:r>
        <w:fldChar w:fldCharType="end"/>
      </w:r>
      <w:bookmarkEnd w:id="7"/>
    </w:p>
    <w:p w14:paraId="102F66BA">
      <w:pPr>
        <w:framePr w:w="9639" w:h="6974" w:hRule="exact" w:wrap="around" w:vAnchor="page" w:hAnchor="page" w:x="1419" w:y="6408" w:anchorLock="1"/>
        <w:ind w:left="-1418"/>
      </w:pPr>
    </w:p>
    <w:p w14:paraId="4BE9B8D3">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fldChar w:fldCharType="separate"/>
      </w:r>
      <w:r>
        <w:rPr>
          <w:rFonts w:eastAsia="黑体"/>
          <w:szCs w:val="28"/>
        </w:rPr>
        <w:t xml:space="preserve"> </w:t>
      </w:r>
      <w:r>
        <w:rPr>
          <w:rFonts w:eastAsia="黑体"/>
          <w:szCs w:val="28"/>
        </w:rPr>
        <w:fldChar w:fldCharType="end"/>
      </w:r>
      <w:bookmarkEnd w:id="8"/>
    </w:p>
    <w:p w14:paraId="68B3D1A0">
      <w:pPr>
        <w:framePr w:w="9639" w:h="6974" w:hRule="exact" w:wrap="around" w:vAnchor="page" w:hAnchor="page" w:x="1419" w:y="6408" w:anchorLock="1"/>
        <w:spacing w:line="760" w:lineRule="exact"/>
        <w:ind w:left="-1418"/>
      </w:pPr>
    </w:p>
    <w:p w14:paraId="167ECDBD">
      <w:pPr>
        <w:pStyle w:val="125"/>
        <w:framePr w:w="9639" w:h="6974" w:hRule="exact" w:wrap="around" w:vAnchor="page" w:hAnchor="page" w:x="1419" w:y="6408" w:anchorLock="1"/>
        <w:textAlignment w:val="bottom"/>
        <w:rPr>
          <w:rFonts w:eastAsia="黑体"/>
          <w:szCs w:val="28"/>
        </w:rPr>
      </w:pPr>
    </w:p>
    <w:p w14:paraId="61E5D3B7">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43125EE1">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6D7375D5">
      <w:pPr>
        <w:pStyle w:val="125"/>
        <w:framePr w:w="9639" w:h="6974" w:hRule="exact" w:wrap="around" w:vAnchor="page" w:hAnchor="page" w:x="1419" w:y="6408" w:anchorLock="1"/>
        <w:spacing w:before="720" w:beforeLines="300" w:after="72" w:afterLines="30" w:line="240" w:lineRule="auto"/>
        <w:textAlignment w:val="bottom"/>
        <w:rPr>
          <w:b/>
          <w:sz w:val="21"/>
          <w:szCs w:val="28"/>
        </w:rPr>
      </w:pPr>
    </w:p>
    <w:p w14:paraId="44AEEB43">
      <w:pPr>
        <w:pStyle w:val="193"/>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14:paraId="47846051">
      <w:pPr>
        <w:pStyle w:val="194"/>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14:paraId="38905724">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泸州天植农业科技有限公司</w:t>
      </w:r>
      <w:r>
        <w:rPr>
          <w:rFonts w:hAnsi="黑体"/>
          <w:w w:val="100"/>
          <w:sz w:val="28"/>
        </w:rPr>
        <w:fldChar w:fldCharType="end"/>
      </w:r>
      <w:bookmarkEnd w:id="17"/>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C27E822">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555FDA4">
      <w:pPr>
        <w:pStyle w:val="91"/>
        <w:spacing w:after="468"/>
      </w:pPr>
      <w:bookmarkStart w:id="18" w:name="BookMark1"/>
      <w:bookmarkStart w:id="19" w:name="_Toc155537694"/>
      <w:bookmarkStart w:id="20" w:name="_Toc161334951"/>
      <w:bookmarkStart w:id="21" w:name="_Toc161929204"/>
      <w:bookmarkStart w:id="22" w:name="_Toc161927220"/>
      <w:bookmarkStart w:id="23" w:name="_Toc161949889"/>
      <w:bookmarkStart w:id="24" w:name="_Toc163403440"/>
      <w:bookmarkStart w:id="25" w:name="_Toc155537644"/>
      <w:r>
        <w:rPr>
          <w:rFonts w:hint="eastAsia"/>
          <w:spacing w:val="320"/>
        </w:rPr>
        <w:t>目</w:t>
      </w:r>
      <w:r>
        <w:rPr>
          <w:rFonts w:hint="eastAsia"/>
        </w:rPr>
        <w:t>次</w:t>
      </w:r>
    </w:p>
    <w:p w14:paraId="6FF32837">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"_Toc163676746" </w:instrText>
      </w:r>
      <w:r>
        <w:fldChar w:fldCharType="separate"/>
      </w:r>
      <w:r>
        <w:rPr>
          <w:rStyle w:val="32"/>
        </w:rPr>
        <w:t>前言</w:t>
      </w:r>
      <w:r>
        <w:tab/>
      </w:r>
      <w:r>
        <w:fldChar w:fldCharType="begin"/>
      </w:r>
      <w:r>
        <w:instrText xml:space="preserve"> PAGEREF _Toc163676746 \h </w:instrText>
      </w:r>
      <w:r>
        <w:fldChar w:fldCharType="separate"/>
      </w:r>
      <w:r>
        <w:t>II</w:t>
      </w:r>
      <w:r>
        <w:fldChar w:fldCharType="end"/>
      </w:r>
      <w:r>
        <w:fldChar w:fldCharType="end"/>
      </w:r>
    </w:p>
    <w:p w14:paraId="5B27385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"_Toc163676747" </w:instrText>
      </w:r>
      <w:r>
        <w:fldChar w:fldCharType="separate"/>
      </w:r>
      <w:r>
        <w:rPr>
          <w:rStyle w:val="32"/>
        </w:rPr>
        <w:t>引言</w:t>
      </w:r>
      <w:r>
        <w:tab/>
      </w:r>
      <w:r>
        <w:fldChar w:fldCharType="begin"/>
      </w:r>
      <w:r>
        <w:instrText xml:space="preserve"> PAGEREF _Toc163676747 \h </w:instrText>
      </w:r>
      <w:r>
        <w:fldChar w:fldCharType="separate"/>
      </w:r>
      <w:r>
        <w:t>III</w:t>
      </w:r>
      <w:r>
        <w:fldChar w:fldCharType="end"/>
      </w:r>
      <w:r>
        <w:fldChar w:fldCharType="end"/>
      </w:r>
    </w:p>
    <w:p w14:paraId="6A6AE03F">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"_Toc163676748" </w:instrText>
      </w:r>
      <w:r>
        <w:fldChar w:fldCharType="separate"/>
      </w:r>
      <w:r>
        <w:rPr>
          <w:rStyle w:val="32"/>
        </w:rPr>
        <w:t>1  范围</w:t>
      </w:r>
      <w:r>
        <w:tab/>
      </w:r>
      <w:r>
        <w:fldChar w:fldCharType="begin"/>
      </w:r>
      <w:r>
        <w:instrText xml:space="preserve"> PAGEREF _Toc163676748 \h </w:instrText>
      </w:r>
      <w:r>
        <w:fldChar w:fldCharType="separate"/>
      </w:r>
      <w:r>
        <w:t>1</w:t>
      </w:r>
      <w:r>
        <w:fldChar w:fldCharType="end"/>
      </w:r>
      <w:r>
        <w:fldChar w:fldCharType="end"/>
      </w:r>
    </w:p>
    <w:p w14:paraId="425E138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"_Toc163676749" </w:instrText>
      </w:r>
      <w:r>
        <w:fldChar w:fldCharType="separate"/>
      </w:r>
      <w:r>
        <w:rPr>
          <w:rStyle w:val="32"/>
        </w:rPr>
        <w:t>2  规范性引用文件</w:t>
      </w:r>
      <w:r>
        <w:tab/>
      </w:r>
      <w:r>
        <w:fldChar w:fldCharType="begin"/>
      </w:r>
      <w:r>
        <w:instrText xml:space="preserve"> PAGEREF _Toc163676749 \h </w:instrText>
      </w:r>
      <w:r>
        <w:fldChar w:fldCharType="separate"/>
      </w:r>
      <w:r>
        <w:t>1</w:t>
      </w:r>
      <w:r>
        <w:fldChar w:fldCharType="end"/>
      </w:r>
      <w:r>
        <w:fldChar w:fldCharType="end"/>
      </w:r>
    </w:p>
    <w:p w14:paraId="48FD794A">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"_Toc163676750" </w:instrText>
      </w:r>
      <w:r>
        <w:fldChar w:fldCharType="separate"/>
      </w:r>
      <w:r>
        <w:rPr>
          <w:rStyle w:val="32"/>
        </w:rPr>
        <w:t>3  术语和定义</w:t>
      </w:r>
      <w:r>
        <w:tab/>
      </w:r>
      <w:r>
        <w:fldChar w:fldCharType="begin"/>
      </w:r>
      <w:r>
        <w:instrText xml:space="preserve"> PAGEREF _Toc163676750 \h </w:instrText>
      </w:r>
      <w:r>
        <w:fldChar w:fldCharType="separate"/>
      </w:r>
      <w:r>
        <w:t>1</w:t>
      </w:r>
      <w:r>
        <w:fldChar w:fldCharType="end"/>
      </w:r>
      <w:r>
        <w:fldChar w:fldCharType="end"/>
      </w:r>
    </w:p>
    <w:p w14:paraId="7C68A840">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"_Toc163676751" </w:instrText>
      </w:r>
      <w:r>
        <w:fldChar w:fldCharType="separate"/>
      </w:r>
      <w:r>
        <w:rPr>
          <w:rStyle w:val="32"/>
        </w:rPr>
        <w:t>4  入库前准备</w:t>
      </w:r>
      <w:r>
        <w:tab/>
      </w:r>
      <w:r>
        <w:fldChar w:fldCharType="begin"/>
      </w:r>
      <w:r>
        <w:instrText xml:space="preserve"> PAGEREF _Toc163676751 \h </w:instrText>
      </w:r>
      <w:r>
        <w:fldChar w:fldCharType="separate"/>
      </w:r>
      <w:r>
        <w:t>2</w:t>
      </w:r>
      <w:r>
        <w:fldChar w:fldCharType="end"/>
      </w:r>
      <w:r>
        <w:fldChar w:fldCharType="end"/>
      </w:r>
    </w:p>
    <w:p w14:paraId="23ED00F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"_Toc163676752" </w:instrText>
      </w:r>
      <w:r>
        <w:fldChar w:fldCharType="separate"/>
      </w:r>
      <w:r>
        <w:rPr>
          <w:rStyle w:val="32"/>
        </w:rPr>
        <w:t>5  包装、标签、贮藏、运输</w:t>
      </w:r>
      <w:r>
        <w:tab/>
      </w:r>
      <w:r>
        <w:fldChar w:fldCharType="begin"/>
      </w:r>
      <w:r>
        <w:instrText xml:space="preserve"> PAGEREF _Toc163676752 \h </w:instrText>
      </w:r>
      <w:r>
        <w:fldChar w:fldCharType="separate"/>
      </w:r>
      <w:r>
        <w:t>2</w:t>
      </w:r>
      <w:r>
        <w:fldChar w:fldCharType="end"/>
      </w:r>
      <w:r>
        <w:fldChar w:fldCharType="end"/>
      </w:r>
    </w:p>
    <w:p w14:paraId="582DDDA4">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"_Toc163676753" </w:instrText>
      </w:r>
      <w:r>
        <w:fldChar w:fldCharType="separate"/>
      </w:r>
      <w:r>
        <w:rPr>
          <w:rStyle w:val="32"/>
        </w:rPr>
        <w:t>参考文献</w:t>
      </w:r>
      <w:r>
        <w:tab/>
      </w:r>
      <w:r>
        <w:fldChar w:fldCharType="begin"/>
      </w:r>
      <w:r>
        <w:instrText xml:space="preserve"> PAGEREF _Toc163676753 \h </w:instrText>
      </w:r>
      <w:r>
        <w:fldChar w:fldCharType="separate"/>
      </w:r>
      <w:r>
        <w:t>3</w:t>
      </w:r>
      <w:r>
        <w:fldChar w:fldCharType="end"/>
      </w:r>
      <w:r>
        <w:fldChar w:fldCharType="end"/>
      </w:r>
    </w:p>
    <w:p w14:paraId="58F0E32E">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8"/>
    <w:p w14:paraId="0BAB939C">
      <w:pPr>
        <w:pStyle w:val="89"/>
        <w:spacing w:before="900" w:after="468"/>
      </w:pPr>
      <w:bookmarkStart w:id="26" w:name="_Toc163676746"/>
      <w:bookmarkStart w:id="27" w:name="BookMark2"/>
      <w:r>
        <w:rPr>
          <w:spacing w:val="320"/>
        </w:rPr>
        <w:t>前</w:t>
      </w:r>
      <w:r>
        <w:t>言</w:t>
      </w:r>
      <w:bookmarkEnd w:id="19"/>
      <w:bookmarkEnd w:id="20"/>
      <w:bookmarkEnd w:id="21"/>
      <w:bookmarkEnd w:id="22"/>
      <w:bookmarkEnd w:id="23"/>
      <w:bookmarkEnd w:id="24"/>
      <w:bookmarkEnd w:id="25"/>
      <w:bookmarkEnd w:id="26"/>
    </w:p>
    <w:p w14:paraId="6738D9A7">
      <w:pPr>
        <w:pStyle w:val="56"/>
        <w:ind w:firstLine="420"/>
      </w:pPr>
      <w:r>
        <w:rPr>
          <w:rFonts w:hint="eastAsia"/>
        </w:rPr>
        <w:t>本文件</w:t>
      </w:r>
      <w:r>
        <w:rPr>
          <w:rFonts w:hint="eastAsia"/>
          <w:color w:val="000000" w:themeColor="text1"/>
          <w14:textFill>
            <w14:solidFill>
              <w14:schemeClr w14:val="tx1"/>
            </w14:solidFill>
          </w14:textFill>
        </w:rPr>
        <w:t>参</w:t>
      </w:r>
      <w:r>
        <w:rPr>
          <w:rFonts w:hint="eastAsia"/>
        </w:rPr>
        <w:t>照GB/T 1.1—2020《标准化工作导则  第1部分：标准化文件的结构和起草规则》的规定起草。</w:t>
      </w:r>
    </w:p>
    <w:p w14:paraId="18D2CE6A">
      <w:pPr>
        <w:pStyle w:val="56"/>
        <w:ind w:firstLine="420"/>
      </w:pPr>
      <w:r>
        <w:rPr>
          <w:rFonts w:hint="eastAsia"/>
        </w:rPr>
        <w:t>本文件由泸州天植农业科技有限公司、四川天植中药股份有限公司共同</w:t>
      </w:r>
      <w:bookmarkStart w:id="28" w:name="_Hlk161134084"/>
      <w:r>
        <w:rPr>
          <w:rFonts w:hint="eastAsia"/>
          <w:color w:val="000000" w:themeColor="text1"/>
          <w14:textFill>
            <w14:solidFill>
              <w14:schemeClr w14:val="tx1"/>
            </w14:solidFill>
          </w14:textFill>
        </w:rPr>
        <w:t>提出</w:t>
      </w:r>
      <w:r>
        <w:rPr>
          <w:rFonts w:hint="eastAsia"/>
        </w:rPr>
        <w:t>并解释。</w:t>
      </w:r>
      <w:bookmarkEnd w:id="28"/>
    </w:p>
    <w:p w14:paraId="17A2F8CD">
      <w:pPr>
        <w:pStyle w:val="56"/>
        <w:ind w:firstLine="420"/>
      </w:pPr>
      <w:r>
        <w:rPr>
          <w:rFonts w:hint="eastAsia"/>
        </w:rPr>
        <w:t>本文件起草单位：成都中医药大学、四川天植中药股份有限公司、泸州天植农业科技有限公司。</w:t>
      </w:r>
    </w:p>
    <w:p w14:paraId="5A5C1556">
      <w:pPr>
        <w:pStyle w:val="56"/>
        <w:ind w:firstLine="420"/>
      </w:pPr>
      <w:r>
        <w:rPr>
          <w:rFonts w:hint="eastAsia"/>
        </w:rPr>
        <w:t>本文件主要起草人：李敏、张添植、冉淳莹、殷莉丽、彭小玲、邓红梅、蒋孟莲、杨转珍、陈怡璇、周建邦、李玲、包胜、喻涛、</w:t>
      </w:r>
      <w:r>
        <w:rPr>
          <w:rFonts w:hint="eastAsia"/>
          <w:color w:val="000000" w:themeColor="text1"/>
          <w14:textFill>
            <w14:solidFill>
              <w14:schemeClr w14:val="tx1"/>
            </w14:solidFill>
          </w14:textFill>
        </w:rPr>
        <w:t>陈亮</w:t>
      </w:r>
      <w:r>
        <w:rPr>
          <w:rFonts w:hint="eastAsia"/>
        </w:rPr>
        <w:t>。</w:t>
      </w:r>
    </w:p>
    <w:p w14:paraId="0686CB9C">
      <w:pPr>
        <w:pStyle w:val="56"/>
        <w:ind w:firstLine="420"/>
      </w:pPr>
      <w:r>
        <w:rPr>
          <w:rFonts w:hint="eastAsia"/>
        </w:rPr>
        <w:t>本文件及其所代替文件的历次版本发布情况为：</w:t>
      </w:r>
    </w:p>
    <w:p w14:paraId="293BDC38">
      <w:pPr>
        <w:pStyle w:val="56"/>
        <w:ind w:firstLine="420"/>
      </w:pPr>
      <w:r>
        <w:rPr>
          <w:rFonts w:hint="eastAsia"/>
        </w:rPr>
        <w:t>——本次为首次发布。</w:t>
      </w:r>
    </w:p>
    <w:p w14:paraId="7752B20C">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7"/>
    <w:p w14:paraId="066A08D7">
      <w:pPr>
        <w:pStyle w:val="89"/>
        <w:spacing w:after="468"/>
      </w:pPr>
      <w:bookmarkStart w:id="29" w:name="_Toc161929205"/>
      <w:bookmarkStart w:id="30" w:name="_Toc155537645"/>
      <w:bookmarkStart w:id="31" w:name="_Toc161927221"/>
      <w:bookmarkStart w:id="32" w:name="_Toc155537695"/>
      <w:bookmarkStart w:id="33" w:name="_Toc163676747"/>
      <w:bookmarkStart w:id="34" w:name="_Toc161334952"/>
      <w:bookmarkStart w:id="35" w:name="_Toc161949890"/>
      <w:bookmarkStart w:id="36" w:name="_Toc163403441"/>
      <w:bookmarkStart w:id="37" w:name="BookMark3"/>
      <w:r>
        <w:rPr>
          <w:spacing w:val="320"/>
        </w:rPr>
        <w:t>引</w:t>
      </w:r>
      <w:r>
        <w:t>言</w:t>
      </w:r>
      <w:bookmarkEnd w:id="29"/>
      <w:bookmarkEnd w:id="30"/>
      <w:bookmarkEnd w:id="31"/>
      <w:bookmarkEnd w:id="32"/>
      <w:bookmarkEnd w:id="33"/>
      <w:bookmarkEnd w:id="34"/>
      <w:bookmarkEnd w:id="35"/>
      <w:bookmarkEnd w:id="36"/>
    </w:p>
    <w:p w14:paraId="00F9DDAE">
      <w:pPr>
        <w:pStyle w:val="56"/>
        <w:ind w:firstLine="420"/>
      </w:pPr>
      <w:bookmarkStart w:id="38" w:name="_Hlk161946426"/>
      <w:r>
        <w:rPr>
          <w:rFonts w:hint="eastAsia"/>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18D9E3D1">
      <w:pPr>
        <w:pStyle w:val="56"/>
        <w:ind w:firstLine="420"/>
      </w:pPr>
      <w:r>
        <w:rPr>
          <w:rFonts w:hint="eastAsia"/>
        </w:rPr>
        <w:t>目前泸州市已形成连片集约的枳壳种植产业，产业优势明显。为了进一步提升枳壳（酸橙）中药材质量，规范企业生产行为，提高生产效益，在泸州市市场监督管理局、泸县农业农村局的支持下，我公司联合成都中医药大学、四川天植中药股份有限公司积极贯彻“三五二”文件精神，在泸州市泸县开展枳壳全产业链生产技术规范及质量标准提升研究，共同起草制定了以下10个文件，用以指导枳壳生产。</w:t>
      </w:r>
    </w:p>
    <w:p w14:paraId="157C84B4">
      <w:pPr>
        <w:pStyle w:val="56"/>
        <w:ind w:firstLine="420"/>
      </w:pPr>
      <w:r>
        <w:rPr>
          <w:rFonts w:hint="eastAsia"/>
        </w:rPr>
        <w:t xml:space="preserve">——1.川产道地药材“三五二”工程 </w:t>
      </w:r>
      <w:r>
        <w:rPr>
          <w:rFonts w:hint="eastAsia"/>
          <w:lang w:eastAsia="zh-CN"/>
        </w:rPr>
        <w:t>种苗</w:t>
      </w:r>
      <w:r>
        <w:rPr>
          <w:rFonts w:hint="eastAsia"/>
        </w:rPr>
        <w:t>标准 枳壳</w:t>
      </w:r>
    </w:p>
    <w:p w14:paraId="1FC232DC">
      <w:pPr>
        <w:pStyle w:val="56"/>
        <w:ind w:firstLine="420"/>
      </w:pPr>
      <w:r>
        <w:rPr>
          <w:rFonts w:hint="eastAsia"/>
        </w:rPr>
        <w:t>——2.川产道地药材“三五二”工程 种苗繁育技术规范 枳壳</w:t>
      </w:r>
    </w:p>
    <w:p w14:paraId="48D6B6ED">
      <w:pPr>
        <w:pStyle w:val="56"/>
        <w:ind w:firstLine="420"/>
      </w:pPr>
      <w:r>
        <w:rPr>
          <w:rFonts w:hint="eastAsia"/>
        </w:rPr>
        <w:t>——3.川产道地药材“三五二”工程 种植技术规范 枳壳</w:t>
      </w:r>
    </w:p>
    <w:p w14:paraId="3039C4F3">
      <w:pPr>
        <w:pStyle w:val="56"/>
        <w:ind w:firstLine="420"/>
      </w:pPr>
      <w:r>
        <w:rPr>
          <w:rFonts w:hint="eastAsia"/>
        </w:rPr>
        <w:t>——4.川产道地药材“三五二”工程 采收及产地初加工技术规范 枳壳</w:t>
      </w:r>
    </w:p>
    <w:p w14:paraId="0A161BBB">
      <w:pPr>
        <w:pStyle w:val="56"/>
        <w:ind w:firstLine="420"/>
      </w:pPr>
      <w:r>
        <w:rPr>
          <w:rFonts w:hint="eastAsia"/>
        </w:rPr>
        <w:t>——5.川产道地药材“三五二”工程 产地趁鲜加工与炮制一体化技术规范 枳壳</w:t>
      </w:r>
    </w:p>
    <w:p w14:paraId="5ED1A7EA">
      <w:pPr>
        <w:pStyle w:val="56"/>
        <w:ind w:firstLine="420"/>
      </w:pPr>
      <w:r>
        <w:rPr>
          <w:rFonts w:hint="eastAsia"/>
        </w:rPr>
        <w:t>——6.川产道地药材“三五二”工程 药材及饮片质量标准 枳壳</w:t>
      </w:r>
    </w:p>
    <w:p w14:paraId="0A192073">
      <w:pPr>
        <w:pStyle w:val="56"/>
        <w:ind w:firstLine="420"/>
      </w:pPr>
      <w:r>
        <w:rPr>
          <w:rFonts w:hint="eastAsia"/>
        </w:rPr>
        <w:t>——7.川产道地药材“三五二”工程 商品规格等级标准 枳壳</w:t>
      </w:r>
    </w:p>
    <w:p w14:paraId="7CC9D746">
      <w:pPr>
        <w:pStyle w:val="56"/>
        <w:ind w:firstLine="420"/>
      </w:pPr>
      <w:r>
        <w:rPr>
          <w:rFonts w:hint="eastAsia"/>
        </w:rPr>
        <w:t>——8.川产道地药材“三五二”工程 包装贮藏运输技术规范 枳壳</w:t>
      </w:r>
    </w:p>
    <w:p w14:paraId="751EAC26">
      <w:pPr>
        <w:pStyle w:val="56"/>
        <w:ind w:firstLine="420"/>
      </w:pPr>
      <w:r>
        <w:rPr>
          <w:rFonts w:hint="eastAsia"/>
        </w:rPr>
        <w:t>——9.川产道地药材“三五二”工程 质量追溯体系要求 枳壳</w:t>
      </w:r>
      <w:bookmarkEnd w:id="38"/>
    </w:p>
    <w:p w14:paraId="7B97B6A3">
      <w:pPr>
        <w:pStyle w:val="56"/>
        <w:ind w:firstLine="420"/>
      </w:pPr>
      <w:bookmarkStart w:id="39" w:name="_Hlk161947299"/>
      <w:r>
        <w:rPr>
          <w:rFonts w:hint="eastAsia"/>
        </w:rPr>
        <w:t>——10.川产道地药材“三五二”工程 川产道地药材备案申请表 枳壳</w:t>
      </w:r>
    </w:p>
    <w:bookmarkEnd w:id="39"/>
    <w:p w14:paraId="48618A6A">
      <w:pPr>
        <w:pStyle w:val="56"/>
        <w:ind w:firstLine="420"/>
      </w:pPr>
      <w:r>
        <w:rPr>
          <w:rFonts w:hint="eastAsia"/>
        </w:rPr>
        <w:t>《川产道地药材“三五二”工程 包装贮藏运输技术规范 枳壳》（Q/LTZ 0007）对枳壳药材及饮片的包装材料、贮藏条件、贮藏时间等作出规定，能解决枳壳流通环节中的保质问题，有利于枳壳的质量稳定。</w:t>
      </w:r>
    </w:p>
    <w:p w14:paraId="74AC922A">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37"/>
    <w:p w14:paraId="42FB14E0">
      <w:pPr>
        <w:spacing w:line="20" w:lineRule="exact"/>
        <w:jc w:val="center"/>
        <w:rPr>
          <w:rFonts w:hint="eastAsia" w:ascii="黑体" w:hAnsi="黑体" w:eastAsia="黑体"/>
          <w:sz w:val="32"/>
          <w:szCs w:val="32"/>
        </w:rPr>
      </w:pPr>
      <w:bookmarkStart w:id="40" w:name="BookMark4"/>
    </w:p>
    <w:p w14:paraId="7A34850C">
      <w:pPr>
        <w:spacing w:line="20" w:lineRule="exact"/>
        <w:jc w:val="center"/>
        <w:rPr>
          <w:rFonts w:hint="eastAsia" w:ascii="黑体" w:hAnsi="黑体" w:eastAsia="黑体"/>
          <w:sz w:val="32"/>
          <w:szCs w:val="32"/>
        </w:rPr>
      </w:pPr>
    </w:p>
    <w:sdt>
      <w:sdtPr>
        <w:tag w:val="NEW_STAND_NAME"/>
        <w:id w:val="595910757"/>
        <w:lock w:val="sdtLocked"/>
        <w:placeholder>
          <w:docPart w:val="A21E930E308A4668BD4B440B5D0D7988"/>
        </w:placeholder>
      </w:sdtPr>
      <w:sdtContent>
        <w:p w14:paraId="6C67EB4F">
          <w:pPr>
            <w:pStyle w:val="177"/>
            <w:spacing w:before="312" w:beforeLines="100" w:after="3" w:afterLines="1"/>
            <w:rPr>
              <w:rFonts w:hint="eastAsia"/>
            </w:rPr>
          </w:pPr>
          <w:bookmarkStart w:id="41" w:name="NEW_STAND_NAME"/>
          <w:r>
            <w:rPr>
              <w:rFonts w:hint="eastAsia"/>
            </w:rPr>
            <w:t>川产道地药材"三五二"工程</w:t>
          </w:r>
        </w:p>
        <w:p w14:paraId="1DF11B91">
          <w:pPr>
            <w:pStyle w:val="177"/>
            <w:spacing w:before="3" w:beforeLines="1" w:after="3" w:afterLines="1"/>
            <w:rPr>
              <w:rFonts w:hint="eastAsia"/>
            </w:rPr>
          </w:pPr>
          <w:r>
            <w:rPr>
              <w:rFonts w:hint="eastAsia"/>
            </w:rPr>
            <w:t>包装贮藏运输技术规范</w:t>
          </w:r>
        </w:p>
        <w:p w14:paraId="3A466B3C">
          <w:pPr>
            <w:pStyle w:val="177"/>
            <w:spacing w:before="3" w:beforeLines="1" w:after="680"/>
            <w:rPr>
              <w:rFonts w:hint="eastAsia"/>
            </w:rPr>
          </w:pPr>
          <w:r>
            <w:rPr>
              <w:rFonts w:hint="eastAsia"/>
            </w:rPr>
            <w:t>枳壳</w:t>
          </w:r>
        </w:p>
      </w:sdtContent>
    </w:sdt>
    <w:bookmarkEnd w:id="41"/>
    <w:p w14:paraId="49B12FC2">
      <w:pPr>
        <w:pStyle w:val="104"/>
        <w:spacing w:before="312" w:after="312"/>
      </w:pPr>
      <w:bookmarkStart w:id="42" w:name="_Toc98918883"/>
      <w:bookmarkStart w:id="43" w:name="_Toc155537646"/>
      <w:bookmarkStart w:id="44" w:name="_Toc161927222"/>
      <w:bookmarkStart w:id="45" w:name="_Toc26718930"/>
      <w:bookmarkStart w:id="46" w:name="_Toc161334953"/>
      <w:bookmarkStart w:id="47" w:name="_Toc161929206"/>
      <w:bookmarkStart w:id="48" w:name="_Toc17233333"/>
      <w:bookmarkStart w:id="49" w:name="_Toc24884211"/>
      <w:bookmarkStart w:id="50" w:name="_Toc24884218"/>
      <w:bookmarkStart w:id="51" w:name="_Toc161949891"/>
      <w:bookmarkStart w:id="52" w:name="_Toc17233325"/>
      <w:bookmarkStart w:id="53" w:name="_Toc163676748"/>
      <w:bookmarkStart w:id="54" w:name="_Toc155537696"/>
      <w:bookmarkStart w:id="55" w:name="_Toc26648465"/>
      <w:bookmarkStart w:id="56" w:name="_Toc26986771"/>
      <w:bookmarkStart w:id="57" w:name="_Toc163403442"/>
      <w:bookmarkStart w:id="58" w:name="_Toc26986530"/>
      <w:r>
        <w:rPr>
          <w:rFonts w:hint="eastAsia"/>
        </w:rPr>
        <w:t>范围</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084F4BB">
      <w:pPr>
        <w:pStyle w:val="56"/>
        <w:ind w:firstLine="420"/>
      </w:pPr>
      <w:bookmarkStart w:id="59" w:name="_Toc24884219"/>
      <w:bookmarkStart w:id="60" w:name="_Toc26648466"/>
      <w:bookmarkStart w:id="61" w:name="_Toc17233334"/>
      <w:bookmarkStart w:id="62" w:name="_Toc17233326"/>
      <w:bookmarkStart w:id="63" w:name="_Toc24884212"/>
      <w:r>
        <w:rPr>
          <w:rFonts w:hint="eastAsia"/>
        </w:rPr>
        <w:t>本文件规定了枳壳包装、贮藏及运输的术语和定义、入库前准备、包装要求、标签规范、贮藏条件及运输要求。</w:t>
      </w:r>
    </w:p>
    <w:p w14:paraId="6A6C856E">
      <w:pPr>
        <w:pStyle w:val="56"/>
        <w:ind w:firstLine="420"/>
      </w:pPr>
      <w:r>
        <w:rPr>
          <w:rFonts w:hint="eastAsia"/>
        </w:rPr>
        <w:t>本文件适用于泸州天植农业科技有限公司和四川天植中药股份有限公司所产枳壳的包装、贮藏及运输环节的参数控制。</w:t>
      </w:r>
    </w:p>
    <w:p w14:paraId="23EDC587">
      <w:pPr>
        <w:pStyle w:val="104"/>
        <w:spacing w:before="312" w:after="312"/>
      </w:pPr>
      <w:bookmarkStart w:id="64" w:name="_Toc161929207"/>
      <w:bookmarkStart w:id="65" w:name="_Toc98918884"/>
      <w:bookmarkStart w:id="66" w:name="_Toc155537697"/>
      <w:bookmarkStart w:id="67" w:name="_Toc26986772"/>
      <w:bookmarkStart w:id="68" w:name="_Toc26718931"/>
      <w:bookmarkStart w:id="69" w:name="_Toc163676749"/>
      <w:bookmarkStart w:id="70" w:name="_Toc161949892"/>
      <w:bookmarkStart w:id="71" w:name="_Toc155537647"/>
      <w:bookmarkStart w:id="72" w:name="_Toc26986531"/>
      <w:bookmarkStart w:id="73" w:name="_Toc161334954"/>
      <w:bookmarkStart w:id="74" w:name="_Toc161927223"/>
      <w:bookmarkStart w:id="75" w:name="_Toc163403443"/>
      <w:r>
        <w:rPr>
          <w:rFonts w:hint="eastAsia"/>
        </w:rPr>
        <w:t>规范性引用文件</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sdt>
      <w:sdtPr>
        <w:rPr>
          <w:rFonts w:hint="eastAsia"/>
        </w:rPr>
        <w:id w:val="715848253"/>
        <w:placeholder>
          <w:docPart w:val="4463241A972A448982AD49E909DD159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2AE8199">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A0CAD92">
      <w:pPr>
        <w:pStyle w:val="56"/>
        <w:ind w:firstLine="420"/>
        <w:rPr>
          <w:highlight w:val="none"/>
        </w:rPr>
      </w:pPr>
      <w:r>
        <w:rPr>
          <w:rFonts w:hint="eastAsia"/>
          <w:highlight w:val="none"/>
        </w:rPr>
        <w:t>GB/T 191 包装储运图示标志</w:t>
      </w:r>
    </w:p>
    <w:p w14:paraId="0FDF50D2">
      <w:pPr>
        <w:pStyle w:val="56"/>
        <w:ind w:firstLine="420"/>
        <w:rPr>
          <w:highlight w:val="none"/>
        </w:rPr>
      </w:pPr>
      <w:r>
        <w:rPr>
          <w:rFonts w:hint="eastAsia"/>
          <w:highlight w:val="none"/>
        </w:rPr>
        <w:t>QB/T 1871 双向拉伸尼龙（BOPA）/低密度聚乙烯（LDPE）复合膜、袋</w:t>
      </w:r>
    </w:p>
    <w:p w14:paraId="0C6F628D">
      <w:pPr>
        <w:pStyle w:val="56"/>
        <w:ind w:firstLine="420"/>
        <w:rPr>
          <w:highlight w:val="none"/>
        </w:rPr>
      </w:pPr>
      <w:r>
        <w:rPr>
          <w:rFonts w:hint="eastAsia"/>
          <w:highlight w:val="none"/>
        </w:rPr>
        <w:t>SB/T 11094 中药材仓储管理规范</w:t>
      </w:r>
    </w:p>
    <w:p w14:paraId="63B5E02B">
      <w:pPr>
        <w:pStyle w:val="56"/>
        <w:ind w:firstLine="420"/>
        <w:rPr>
          <w:rFonts w:hint="eastAsia"/>
          <w:highlight w:val="none"/>
        </w:rPr>
      </w:pPr>
      <w:r>
        <w:rPr>
          <w:rFonts w:hint="eastAsia"/>
          <w:highlight w:val="none"/>
        </w:rPr>
        <w:t>SB/T 11095 中药材仓库技术规范</w:t>
      </w:r>
    </w:p>
    <w:p w14:paraId="0578AE79">
      <w:pPr>
        <w:pStyle w:val="56"/>
        <w:ind w:firstLine="420"/>
        <w:rPr>
          <w:rFonts w:hint="eastAsia"/>
          <w:highlight w:val="none"/>
          <w:lang w:val="en-US" w:eastAsia="zh-CN"/>
        </w:rPr>
      </w:pPr>
      <w:r>
        <w:rPr>
          <w:rFonts w:hint="eastAsia"/>
          <w:highlight w:val="none"/>
        </w:rPr>
        <w:t>SB/T 11182</w:t>
      </w:r>
      <w:r>
        <w:rPr>
          <w:rFonts w:hint="eastAsia"/>
          <w:highlight w:val="none"/>
          <w:lang w:val="en-US" w:eastAsia="zh-CN"/>
        </w:rPr>
        <w:t xml:space="preserve"> </w:t>
      </w:r>
      <w:r>
        <w:rPr>
          <w:rFonts w:hint="eastAsia"/>
          <w:highlight w:val="none"/>
        </w:rPr>
        <w:t>中药材包装技术规范</w:t>
      </w:r>
    </w:p>
    <w:p w14:paraId="54324998">
      <w:pPr>
        <w:pStyle w:val="56"/>
        <w:ind w:firstLine="420"/>
      </w:pPr>
      <w:r>
        <w:rPr>
          <w:rFonts w:hint="eastAsia"/>
          <w:highlight w:val="none"/>
        </w:rPr>
        <w:t>Q</w:t>
      </w:r>
      <w:r>
        <w:rPr>
          <w:highlight w:val="none"/>
        </w:rPr>
        <w:t>/</w:t>
      </w:r>
      <w:r>
        <w:rPr>
          <w:rFonts w:hint="eastAsia"/>
          <w:highlight w:val="none"/>
        </w:rPr>
        <w:t>L</w:t>
      </w:r>
      <w:r>
        <w:rPr>
          <w:highlight w:val="none"/>
        </w:rPr>
        <w:t>TZ</w:t>
      </w:r>
      <w:r>
        <w:t xml:space="preserve"> 00</w:t>
      </w:r>
      <w:r>
        <w:rPr>
          <w:rFonts w:hint="eastAsia"/>
        </w:rPr>
        <w:t>05</w:t>
      </w:r>
      <w:r>
        <w:t xml:space="preserve"> </w:t>
      </w:r>
      <w:r>
        <w:rPr>
          <w:rFonts w:hint="eastAsia"/>
        </w:rPr>
        <w:t>川产道地药材“三五二”工程 药材及饮片质量标准 枳壳</w:t>
      </w:r>
    </w:p>
    <w:p w14:paraId="65E62C5D">
      <w:pPr>
        <w:pStyle w:val="104"/>
        <w:spacing w:before="312" w:after="312"/>
      </w:pPr>
      <w:bookmarkStart w:id="76" w:name="_Toc161927224"/>
      <w:bookmarkStart w:id="77" w:name="_Toc161929208"/>
      <w:bookmarkStart w:id="78" w:name="_Toc161334955"/>
      <w:bookmarkStart w:id="79" w:name="_Toc163403444"/>
      <w:bookmarkStart w:id="80" w:name="_Toc98918885"/>
      <w:bookmarkStart w:id="81" w:name="_Toc155537698"/>
      <w:bookmarkStart w:id="82" w:name="_Toc163676750"/>
      <w:bookmarkStart w:id="83" w:name="_Toc161949893"/>
      <w:bookmarkStart w:id="84" w:name="_Toc155537648"/>
      <w:r>
        <w:rPr>
          <w:rFonts w:hint="eastAsia"/>
          <w:szCs w:val="21"/>
        </w:rPr>
        <w:t>术语和定义</w:t>
      </w:r>
      <w:bookmarkEnd w:id="76"/>
      <w:bookmarkEnd w:id="77"/>
      <w:bookmarkEnd w:id="78"/>
      <w:bookmarkEnd w:id="79"/>
      <w:bookmarkEnd w:id="80"/>
      <w:bookmarkEnd w:id="81"/>
      <w:bookmarkEnd w:id="82"/>
      <w:bookmarkEnd w:id="83"/>
      <w:bookmarkEnd w:id="84"/>
    </w:p>
    <w:sdt>
      <w:sdtPr>
        <w:id w:val="-1"/>
        <w:placeholder>
          <w:docPart w:val="DC6CF7F59C374481A2C07D1516C6B3C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5AB4396">
          <w:pPr>
            <w:pStyle w:val="56"/>
            <w:ind w:firstLine="420"/>
          </w:pPr>
          <w:bookmarkStart w:id="85" w:name="_Toc26986532"/>
          <w:bookmarkEnd w:id="85"/>
          <w:r>
            <w:t>下列术语和定义适用于本文件。</w:t>
          </w:r>
        </w:p>
      </w:sdtContent>
    </w:sdt>
    <w:p w14:paraId="760BF3C4">
      <w:pPr>
        <w:pStyle w:val="223"/>
        <w:ind w:left="420" w:hanging="420" w:hangingChars="200"/>
      </w:pPr>
      <w:r>
        <w:rPr>
          <w:rFonts w:ascii="黑体" w:hAnsi="黑体" w:eastAsia="黑体"/>
        </w:rPr>
        <w:br w:type="textWrapping"/>
      </w:r>
      <w:r>
        <w:rPr>
          <w:rFonts w:hint="eastAsia" w:ascii="黑体" w:hAnsi="黑体" w:eastAsia="黑体"/>
        </w:rPr>
        <w:t>枳壳  Aurantii Fructus</w:t>
      </w:r>
      <w:r>
        <w:rPr>
          <w:rFonts w:hint="eastAsia" w:ascii="黑体" w:hAnsi="黑体" w:eastAsia="黑体"/>
        </w:rPr>
        <w:cr/>
      </w:r>
      <w:r>
        <w:rPr>
          <w:rFonts w:hint="eastAsia"/>
        </w:rPr>
        <w:t>芸香科植物酸橙</w:t>
      </w:r>
      <w:r>
        <w:rPr>
          <w:rFonts w:hint="eastAsia"/>
          <w:i/>
          <w:iCs/>
        </w:rPr>
        <w:t>Citrus aurantium</w:t>
      </w:r>
      <w:r>
        <w:rPr>
          <w:rFonts w:hint="eastAsia"/>
        </w:rPr>
        <w:t xml:space="preserve"> L.的干燥未成熟果实。</w:t>
      </w:r>
    </w:p>
    <w:p w14:paraId="24C46200">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阴凉库 Cool </w:t>
      </w:r>
      <w:r>
        <w:rPr>
          <w:rFonts w:hint="eastAsia" w:ascii="黑体" w:hAnsi="黑体" w:eastAsia="黑体"/>
          <w:lang w:val="en-US" w:eastAsia="zh-CN"/>
        </w:rPr>
        <w:t>W</w:t>
      </w:r>
      <w:r>
        <w:rPr>
          <w:rFonts w:hint="eastAsia" w:ascii="黑体" w:hAnsi="黑体" w:eastAsia="黑体"/>
        </w:rPr>
        <w:t>arehouse</w:t>
      </w:r>
    </w:p>
    <w:p w14:paraId="34C84712">
      <w:pPr>
        <w:pStyle w:val="56"/>
        <w:ind w:firstLine="420"/>
      </w:pPr>
      <w:r>
        <w:rPr>
          <w:rFonts w:hint="eastAsia"/>
        </w:rPr>
        <w:t>用于贮藏药材及饮片的设施，一般温度小于20℃，湿度范围</w:t>
      </w:r>
      <w:r>
        <w:rPr>
          <w:rFonts w:ascii="Times New Roman"/>
        </w:rPr>
        <w:t>35%</w:t>
      </w:r>
      <w:r>
        <w:rPr>
          <w:rFonts w:hint="eastAsia" w:ascii="Times New Roman"/>
        </w:rPr>
        <w:t>～</w:t>
      </w:r>
      <w:r>
        <w:rPr>
          <w:rFonts w:ascii="Times New Roman"/>
        </w:rPr>
        <w:t>75%</w:t>
      </w:r>
      <w:r>
        <w:rPr>
          <w:rFonts w:hint="eastAsia"/>
        </w:rPr>
        <w:t>。</w:t>
      </w:r>
    </w:p>
    <w:p w14:paraId="6195A134">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低温库 Cold </w:t>
      </w:r>
      <w:r>
        <w:rPr>
          <w:rFonts w:hint="eastAsia" w:ascii="黑体" w:hAnsi="黑体" w:eastAsia="黑体"/>
          <w:lang w:val="en-US" w:eastAsia="zh-CN"/>
        </w:rPr>
        <w:t>W</w:t>
      </w:r>
      <w:r>
        <w:rPr>
          <w:rFonts w:hint="eastAsia" w:ascii="黑体" w:hAnsi="黑体" w:eastAsia="黑体"/>
        </w:rPr>
        <w:t>arehouse</w:t>
      </w:r>
    </w:p>
    <w:p w14:paraId="41C82003">
      <w:pPr>
        <w:pStyle w:val="56"/>
        <w:ind w:firstLine="420"/>
      </w:pPr>
      <w:r>
        <w:rPr>
          <w:rFonts w:hint="eastAsia"/>
        </w:rPr>
        <w:t>用于贮藏药材及饮片的设施。以人工制冷方法获得相对稳定的低温环境。一般温度约5℃</w:t>
      </w:r>
      <w:r>
        <w:rPr>
          <w:rFonts w:hint="eastAsia" w:ascii="Times New Roman"/>
        </w:rPr>
        <w:t>～</w:t>
      </w:r>
      <w:r>
        <w:rPr>
          <w:rFonts w:hint="eastAsia"/>
        </w:rPr>
        <w:t>10℃，湿度约</w:t>
      </w:r>
      <w:r>
        <w:rPr>
          <w:rFonts w:ascii="Times New Roman"/>
        </w:rPr>
        <w:t>35%</w:t>
      </w:r>
      <w:r>
        <w:rPr>
          <w:rFonts w:hint="eastAsia" w:ascii="Times New Roman"/>
        </w:rPr>
        <w:t>～</w:t>
      </w:r>
      <w:r>
        <w:rPr>
          <w:rFonts w:ascii="Times New Roman"/>
        </w:rPr>
        <w:t>75%</w:t>
      </w:r>
      <w:r>
        <w:rPr>
          <w:rFonts w:hint="eastAsia"/>
        </w:rPr>
        <w:t>。</w:t>
      </w:r>
    </w:p>
    <w:p w14:paraId="7C527956">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气调贮藏 Controlled </w:t>
      </w:r>
      <w:r>
        <w:rPr>
          <w:rFonts w:hint="eastAsia" w:ascii="黑体" w:hAnsi="黑体" w:eastAsia="黑体"/>
          <w:lang w:val="en-US" w:eastAsia="zh-CN"/>
        </w:rPr>
        <w:t>A</w:t>
      </w:r>
      <w:r>
        <w:rPr>
          <w:rFonts w:hint="eastAsia" w:ascii="黑体" w:hAnsi="黑体" w:eastAsia="黑体"/>
        </w:rPr>
        <w:t>tmos</w:t>
      </w:r>
      <w:r>
        <w:rPr>
          <w:rFonts w:hint="eastAsia" w:ascii="黑体" w:hAnsi="黑体" w:eastAsia="黑体"/>
          <w:lang w:val="en-US" w:eastAsia="zh-CN"/>
        </w:rPr>
        <w:t>p</w:t>
      </w:r>
      <w:r>
        <w:rPr>
          <w:rFonts w:hint="eastAsia" w:ascii="黑体" w:hAnsi="黑体" w:eastAsia="黑体"/>
        </w:rPr>
        <w:t>here storage</w:t>
      </w:r>
    </w:p>
    <w:p w14:paraId="75731A7F">
      <w:pPr>
        <w:pStyle w:val="56"/>
        <w:ind w:firstLine="420"/>
      </w:pPr>
      <w:r>
        <w:rPr>
          <w:rFonts w:hint="eastAsia"/>
        </w:rPr>
        <w:t>用于贮藏药材及饮片的方法。在冷藏基础上，通过调节贮藏环境的温度、湿度、二氧化碳、氧气及乙烯浓度，抑制中药材呼吸作用与新陈代谢，保持药材品质、延长贮藏期的方法。</w:t>
      </w:r>
    </w:p>
    <w:p w14:paraId="7F5E9CE6">
      <w:pPr>
        <w:pStyle w:val="104"/>
        <w:spacing w:before="312" w:after="312"/>
      </w:pPr>
      <w:bookmarkStart w:id="86" w:name="_Toc161929209"/>
      <w:bookmarkStart w:id="87" w:name="_Toc161334956"/>
      <w:bookmarkStart w:id="88" w:name="_Toc163403445"/>
      <w:bookmarkStart w:id="89" w:name="_Toc161949894"/>
      <w:bookmarkStart w:id="90" w:name="_Toc155537699"/>
      <w:bookmarkStart w:id="91" w:name="_Toc161927225"/>
      <w:bookmarkStart w:id="92" w:name="_Toc163676751"/>
      <w:bookmarkStart w:id="93" w:name="_Toc155537649"/>
      <w:r>
        <w:rPr>
          <w:rFonts w:hint="eastAsia"/>
        </w:rPr>
        <w:t>入库前准备</w:t>
      </w:r>
      <w:bookmarkEnd w:id="86"/>
      <w:bookmarkEnd w:id="87"/>
      <w:bookmarkEnd w:id="88"/>
      <w:bookmarkEnd w:id="89"/>
      <w:bookmarkEnd w:id="90"/>
      <w:bookmarkEnd w:id="91"/>
      <w:bookmarkEnd w:id="92"/>
      <w:bookmarkEnd w:id="93"/>
    </w:p>
    <w:p w14:paraId="7BCD01A7">
      <w:pPr>
        <w:pStyle w:val="105"/>
        <w:spacing w:before="156" w:after="156"/>
      </w:pPr>
      <w:r>
        <w:rPr>
          <w:rFonts w:hint="eastAsia"/>
        </w:rPr>
        <w:t>库房准备</w:t>
      </w:r>
    </w:p>
    <w:p w14:paraId="533FEF7B">
      <w:pPr>
        <w:pStyle w:val="56"/>
        <w:ind w:firstLine="420"/>
      </w:pPr>
      <w:r>
        <w:rPr>
          <w:rFonts w:hint="eastAsia"/>
        </w:rPr>
        <w:t>枳壳药材贮藏前应对贮藏场所和用具（如货架等）进行彻底的清扫（清洗）和消毒，并进行通风。检修库房制冷、通风、除湿等设备，在入库前2d～3d启动设备运行，使库房温度、湿度达到预设贮藏条件。严防鼠害。</w:t>
      </w:r>
    </w:p>
    <w:p w14:paraId="22E58F98">
      <w:pPr>
        <w:pStyle w:val="56"/>
        <w:ind w:firstLine="420"/>
      </w:pPr>
      <w:r>
        <w:rPr>
          <w:rFonts w:hint="eastAsia"/>
        </w:rPr>
        <w:t>枳壳饮片库房准备要求应符合《药品生产质量管理规范》的相关要求。</w:t>
      </w:r>
    </w:p>
    <w:p w14:paraId="1EA5F8A2">
      <w:pPr>
        <w:pStyle w:val="105"/>
        <w:spacing w:before="156" w:after="156"/>
      </w:pPr>
      <w:r>
        <w:rPr>
          <w:rFonts w:hint="eastAsia"/>
        </w:rPr>
        <w:t>入库前检查</w:t>
      </w:r>
    </w:p>
    <w:p w14:paraId="6FE44EFE">
      <w:pPr>
        <w:pStyle w:val="56"/>
        <w:ind w:firstLine="420"/>
      </w:pPr>
      <w:r>
        <w:rPr>
          <w:rFonts w:hint="eastAsia"/>
        </w:rPr>
        <w:t>药材入库前进行除杂。药材和饮片经过自检后，质量应符合</w:t>
      </w:r>
      <w:r>
        <w:t>Q/</w:t>
      </w:r>
      <w:r>
        <w:rPr>
          <w:rFonts w:hint="eastAsia"/>
        </w:rPr>
        <w:t>L</w:t>
      </w:r>
      <w:r>
        <w:t>TZ 0</w:t>
      </w:r>
      <w:r>
        <w:rPr>
          <w:rFonts w:hint="eastAsia"/>
        </w:rPr>
        <w:t>005的规定。</w:t>
      </w:r>
    </w:p>
    <w:p w14:paraId="5612A2AE">
      <w:pPr>
        <w:pStyle w:val="104"/>
        <w:spacing w:before="312" w:after="312"/>
      </w:pPr>
      <w:bookmarkStart w:id="94" w:name="_Toc155537700"/>
      <w:bookmarkStart w:id="95" w:name="_Toc161949895"/>
      <w:bookmarkStart w:id="96" w:name="_Toc163403446"/>
      <w:bookmarkStart w:id="97" w:name="_Toc163676752"/>
      <w:bookmarkStart w:id="98" w:name="_Toc161334957"/>
      <w:bookmarkStart w:id="99" w:name="_Toc155537650"/>
      <w:bookmarkStart w:id="100" w:name="_Toc161927226"/>
      <w:bookmarkStart w:id="101" w:name="_Toc161929210"/>
      <w:r>
        <w:rPr>
          <w:rFonts w:hint="eastAsia"/>
        </w:rPr>
        <w:t>包装、标签、贮藏、运输</w:t>
      </w:r>
      <w:bookmarkEnd w:id="94"/>
      <w:bookmarkEnd w:id="95"/>
      <w:bookmarkEnd w:id="96"/>
      <w:bookmarkEnd w:id="97"/>
      <w:bookmarkEnd w:id="98"/>
      <w:bookmarkEnd w:id="99"/>
      <w:bookmarkEnd w:id="100"/>
      <w:bookmarkEnd w:id="101"/>
    </w:p>
    <w:p w14:paraId="5200A890">
      <w:pPr>
        <w:pStyle w:val="105"/>
        <w:spacing w:before="156" w:after="156"/>
      </w:pPr>
      <w:r>
        <w:rPr>
          <w:rFonts w:hint="eastAsia"/>
        </w:rPr>
        <w:t>包装</w:t>
      </w:r>
    </w:p>
    <w:p w14:paraId="203E11AF">
      <w:pPr>
        <w:pStyle w:val="56"/>
        <w:ind w:firstLine="420"/>
      </w:pPr>
      <w:r>
        <w:rPr>
          <w:rFonts w:hint="eastAsia"/>
        </w:rPr>
        <w:t>枳壳药材包装材料应符</w:t>
      </w:r>
      <w:r>
        <w:rPr>
          <w:rFonts w:hint="eastAsia"/>
          <w:highlight w:val="none"/>
        </w:rPr>
        <w:t>合SB/T 11182</w:t>
      </w:r>
      <w:r>
        <w:rPr>
          <w:rFonts w:hint="eastAsia"/>
        </w:rPr>
        <w:t>的规定，宜选编织袋、内膜编织袋、真空塑料袋等包装。禁止采用包装过肥料、农药等的包装袋进行包装。</w:t>
      </w:r>
    </w:p>
    <w:p w14:paraId="22866D3E">
      <w:pPr>
        <w:pStyle w:val="56"/>
        <w:ind w:firstLine="420"/>
        <w:rPr>
          <w:highlight w:val="yellow"/>
        </w:rPr>
      </w:pPr>
      <w:r>
        <w:rPr>
          <w:rFonts w:hint="eastAsia"/>
        </w:rPr>
        <w:t>枳壳饮片包装应符合QB/T 1871的规定。</w:t>
      </w:r>
    </w:p>
    <w:p w14:paraId="4841DF28">
      <w:pPr>
        <w:pStyle w:val="105"/>
        <w:spacing w:before="156" w:after="156"/>
      </w:pPr>
      <w:r>
        <w:rPr>
          <w:rFonts w:hint="eastAsia"/>
        </w:rPr>
        <w:t>标签</w:t>
      </w:r>
    </w:p>
    <w:p w14:paraId="1FCB436B">
      <w:pPr>
        <w:pStyle w:val="56"/>
        <w:ind w:firstLine="420"/>
      </w:pPr>
      <w:r>
        <w:rPr>
          <w:rFonts w:hint="eastAsia"/>
        </w:rPr>
        <w:t>包装外贴或挂标签、合格证。包装物上的贮运图示、标志物应符合GB/T 191的规定。</w:t>
      </w:r>
    </w:p>
    <w:p w14:paraId="2E279200">
      <w:pPr>
        <w:pStyle w:val="56"/>
        <w:ind w:firstLine="420"/>
      </w:pPr>
      <w:r>
        <w:rPr>
          <w:rFonts w:hint="eastAsia"/>
        </w:rPr>
        <w:t>枳壳药材标签标识包括品名、基原、产地、批号、等级、重量、生产企业、采收日期等，并有追溯码。</w:t>
      </w:r>
    </w:p>
    <w:p w14:paraId="2B3C40F8">
      <w:pPr>
        <w:pStyle w:val="56"/>
        <w:ind w:firstLine="420"/>
      </w:pPr>
      <w:r>
        <w:rPr>
          <w:rFonts w:hint="eastAsia"/>
        </w:rPr>
        <w:t>枳壳饮片内、外标签包括产品属性、品名、基原、规格、产地、批号、生产企业、生产日期、装量、保质期、执行标准等，并有追溯码。内标签因包装尺寸原因无法全部标注上述内容的，至少应标注产品属性、品名、药材产地、规格或者装量、产品批号和保质期等内容。</w:t>
      </w:r>
    </w:p>
    <w:p w14:paraId="0AEBA19D">
      <w:pPr>
        <w:pStyle w:val="105"/>
        <w:spacing w:before="156" w:after="156"/>
      </w:pPr>
      <w:r>
        <w:rPr>
          <w:rFonts w:hint="eastAsia"/>
        </w:rPr>
        <w:t>贮藏</w:t>
      </w:r>
    </w:p>
    <w:p w14:paraId="1B804FF5">
      <w:pPr>
        <w:pStyle w:val="56"/>
        <w:ind w:firstLine="420"/>
      </w:pPr>
      <w:r>
        <w:rPr>
          <w:rFonts w:hint="eastAsia"/>
        </w:rPr>
        <w:t>贮藏应符合SB/T 11094、SB/T 11095的规定。不同批次、等级药材及饮片分区存放。定期检查，防止虫蛀、霉变等变质发生。</w:t>
      </w:r>
    </w:p>
    <w:p w14:paraId="50B55C06">
      <w:pPr>
        <w:pStyle w:val="56"/>
        <w:ind w:firstLine="420"/>
      </w:pPr>
      <w:r>
        <w:rPr>
          <w:rFonts w:hint="eastAsia"/>
        </w:rPr>
        <w:t>枳壳药材及饮片应贮藏于阴凉库或低温库，贮藏时间不宜超过三年。</w:t>
      </w:r>
    </w:p>
    <w:p w14:paraId="03B9B8C0">
      <w:pPr>
        <w:pStyle w:val="56"/>
        <w:ind w:firstLine="420"/>
      </w:pPr>
      <w:r>
        <w:rPr>
          <w:rFonts w:hint="eastAsia"/>
        </w:rPr>
        <w:t>采用现代气调贮藏方法时，库内氧气2%～4%，二氧化碳1%～3%，温度8℃～11℃。</w:t>
      </w:r>
    </w:p>
    <w:p w14:paraId="51B98EC0">
      <w:pPr>
        <w:pStyle w:val="105"/>
        <w:spacing w:before="156" w:after="156"/>
      </w:pPr>
      <w:r>
        <w:rPr>
          <w:rFonts w:hint="eastAsia"/>
        </w:rPr>
        <w:t>运输</w:t>
      </w:r>
    </w:p>
    <w:p w14:paraId="720E6643">
      <w:pPr>
        <w:pStyle w:val="56"/>
        <w:ind w:firstLine="420"/>
      </w:pPr>
      <w:r>
        <w:rPr>
          <w:rFonts w:hint="eastAsia"/>
        </w:rPr>
        <w:t>运输时应避免日晒、雨淋；运输工具应清洁干燥、无异味、无污染</w:t>
      </w:r>
      <w:r>
        <w:rPr>
          <w:rFonts w:hint="eastAsia"/>
          <w:lang w:val="en-US" w:eastAsia="zh-CN"/>
        </w:rPr>
        <w:t>物残留</w:t>
      </w:r>
      <w:r>
        <w:rPr>
          <w:rFonts w:hint="eastAsia"/>
        </w:rPr>
        <w:t>；严禁与有毒、有害、有异味、有挥发性、有污染的物品混装混运。</w:t>
      </w:r>
    </w:p>
    <w:p w14:paraId="0374B784">
      <w:pPr>
        <w:pStyle w:val="56"/>
        <w:ind w:firstLine="420"/>
      </w:pPr>
    </w:p>
    <w:p w14:paraId="194D3043">
      <w:pPr>
        <w:pStyle w:val="56"/>
        <w:ind w:firstLine="420"/>
      </w:pPr>
    </w:p>
    <w:p w14:paraId="4547A0A4">
      <w:pPr>
        <w:pStyle w:val="56"/>
        <w:ind w:firstLine="420"/>
      </w:pPr>
    </w:p>
    <w:p w14:paraId="4E0C9E31">
      <w:pPr>
        <w:pStyle w:val="56"/>
        <w:ind w:firstLine="0" w:firstLineChars="0"/>
        <w:jc w:val="center"/>
      </w:pPr>
    </w:p>
    <w:bookmarkEnd w:id="40"/>
    <w:p w14:paraId="7A696AF7">
      <w:pPr>
        <w:pStyle w:val="56"/>
        <w:ind w:firstLine="0" w:firstLineChars="0"/>
        <w:jc w:val="center"/>
        <w:sectPr>
          <w:pgSz w:w="11906" w:h="16838"/>
          <w:pgMar w:top="1928" w:right="1134" w:bottom="1134" w:left="1134" w:header="1418" w:footer="1134" w:gutter="284"/>
          <w:pgNumType w:start="1"/>
          <w:cols w:space="425" w:num="1"/>
          <w:formProt w:val="0"/>
          <w:docGrid w:type="lines" w:linePitch="312" w:charSpace="0"/>
        </w:sectPr>
      </w:pPr>
      <w:bookmarkStart w:id="102" w:name="BookMark6"/>
    </w:p>
    <w:p w14:paraId="6DECF437">
      <w:pPr>
        <w:pStyle w:val="63"/>
        <w:spacing w:after="156"/>
      </w:pPr>
      <w:bookmarkStart w:id="103" w:name="_Toc163676753"/>
      <w:bookmarkStart w:id="104" w:name="_Toc163403447"/>
      <w:r>
        <w:rPr>
          <w:rFonts w:hint="eastAsia"/>
          <w:spacing w:val="105"/>
        </w:rPr>
        <w:t>参考文</w:t>
      </w:r>
      <w:r>
        <w:rPr>
          <w:rFonts w:hint="eastAsia"/>
        </w:rPr>
        <w:t>献</w:t>
      </w:r>
      <w:bookmarkEnd w:id="103"/>
      <w:bookmarkEnd w:id="104"/>
    </w:p>
    <w:p w14:paraId="386B0D22">
      <w:pPr>
        <w:pStyle w:val="56"/>
        <w:ind w:firstLine="420"/>
      </w:pPr>
      <w:r>
        <w:rPr>
          <w:rFonts w:hint="eastAsia"/>
        </w:rPr>
        <w:t>[1] 国家中医药管理局令1998年第11号 中药饮片包装管理办法（试行）</w:t>
      </w:r>
    </w:p>
    <w:p w14:paraId="61A08FEE">
      <w:pPr>
        <w:pStyle w:val="56"/>
        <w:ind w:firstLine="420"/>
      </w:pPr>
      <w:bookmarkStart w:id="105" w:name="_Hlk163677202"/>
      <w:r>
        <w:rPr>
          <w:rFonts w:hint="eastAsia"/>
        </w:rPr>
        <w:t>[2] 国家药品监督管理局令2023年第90号 中药饮片标签管理规定</w:t>
      </w:r>
    </w:p>
    <w:bookmarkEnd w:id="105"/>
    <w:p w14:paraId="578328FF">
      <w:pPr>
        <w:pStyle w:val="56"/>
        <w:ind w:firstLine="420"/>
      </w:pPr>
      <w:bookmarkStart w:id="106" w:name="_Hlk163677494"/>
      <w:r>
        <w:rPr>
          <w:rFonts w:hint="eastAsia"/>
        </w:rPr>
        <w:t>[3] 国家药品监督管理局。药品生产质量管理规范[S].2011.</w:t>
      </w:r>
      <w:bookmarkStart w:id="108" w:name="_GoBack"/>
      <w:bookmarkEnd w:id="108"/>
    </w:p>
    <w:bookmarkEnd w:id="106"/>
    <w:p w14:paraId="4E5B3E8F">
      <w:pPr>
        <w:pStyle w:val="56"/>
        <w:ind w:firstLine="420"/>
      </w:pPr>
    </w:p>
    <w:p w14:paraId="5982A067">
      <w:pPr>
        <w:pStyle w:val="56"/>
        <w:ind w:firstLine="0" w:firstLineChars="0"/>
        <w:jc w:val="center"/>
      </w:pPr>
    </w:p>
    <w:bookmarkEnd w:id="102"/>
    <w:p w14:paraId="654B2B79">
      <w:pPr>
        <w:pStyle w:val="56"/>
        <w:ind w:firstLine="0" w:firstLineChars="0"/>
        <w:jc w:val="center"/>
      </w:pPr>
      <w:bookmarkStart w:id="107" w:name="BookMark8"/>
      <w:r>
        <w:drawing>
          <wp:inline distT="0" distB="0" distL="0" distR="0">
            <wp:extent cx="1485900" cy="317500"/>
            <wp:effectExtent l="0" t="0" r="0" b="6350"/>
            <wp:docPr id="1589126236" name="图片 1"/>
            <wp:cNvGraphicFramePr/>
            <a:graphic xmlns:a="http://schemas.openxmlformats.org/drawingml/2006/main">
              <a:graphicData uri="http://schemas.openxmlformats.org/drawingml/2006/picture">
                <pic:pic xmlns:pic="http://schemas.openxmlformats.org/drawingml/2006/picture">
                  <pic:nvPicPr>
                    <pic:cNvPr id="1589126236"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7"/>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9FE93">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DFEEB">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B72DB">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3EB82">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397FB3">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F3FEE">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D1289">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857C5">
    <w:pPr>
      <w:pStyle w:val="61"/>
      <w:rPr>
        <w:rFonts w:hint="eastAsia"/>
      </w:rPr>
    </w:pPr>
    <w:r>
      <w:fldChar w:fldCharType="begin"/>
    </w:r>
    <w:r>
      <w:instrText xml:space="preserve"> STYLEREF  标准文件_文件编号  \* MERGEFORMAT </w:instrText>
    </w:r>
    <w:r>
      <w:fldChar w:fldCharType="separate"/>
    </w:r>
    <w:r>
      <w:t>Q/LTZ 0007—2025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0012E">
    <w:pPr>
      <w:pStyle w:val="18"/>
      <w:jc w:val="right"/>
    </w:pPr>
    <w:r>
      <w:fldChar w:fldCharType="begin"/>
    </w:r>
    <w:r>
      <w:instrText xml:space="preserve"> STYLEREF  标准文件_文件编号  \* MERGEFORMAT </w:instrText>
    </w:r>
    <w:r>
      <w:fldChar w:fldCharType="separate"/>
    </w:r>
    <w:r>
      <w:t>Q/LTZ 0007—2025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dit="forms" w:enforcement="1" w:cryptProviderType="rsaAES" w:cryptAlgorithmClass="hash" w:cryptAlgorithmType="typeAny" w:cryptAlgorithmSid="14" w:cryptSpinCount="100000" w:hash="dPF6DpcyYh68BAseOVFsiBFR8I7A1r+XM/GZjBc1XnrvZrTzxit37WGcKJkFEw6yHkg4yCLbymEvAcwOlfwuiQ==" w:salt="YiI/iZWXfLs0MNpazzLI0g=="/>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jZjBhYmY3MzA3NmNkYTQ3NjI4MTE0Y2I3ZWRjNjgifQ=="/>
  </w:docVars>
  <w:rsids>
    <w:rsidRoot w:val="00A26C68"/>
    <w:rsid w:val="0000040A"/>
    <w:rsid w:val="00000A94"/>
    <w:rsid w:val="00001972"/>
    <w:rsid w:val="00001D9A"/>
    <w:rsid w:val="0000380F"/>
    <w:rsid w:val="00007B3A"/>
    <w:rsid w:val="000107E0"/>
    <w:rsid w:val="0001099D"/>
    <w:rsid w:val="00011FDE"/>
    <w:rsid w:val="00012FFD"/>
    <w:rsid w:val="00014162"/>
    <w:rsid w:val="00014340"/>
    <w:rsid w:val="00016A9C"/>
    <w:rsid w:val="00022184"/>
    <w:rsid w:val="00022762"/>
    <w:rsid w:val="000238E0"/>
    <w:rsid w:val="00023E3C"/>
    <w:rsid w:val="000249DB"/>
    <w:rsid w:val="00025906"/>
    <w:rsid w:val="0002595E"/>
    <w:rsid w:val="000303C3"/>
    <w:rsid w:val="000331D3"/>
    <w:rsid w:val="000346A5"/>
    <w:rsid w:val="000355A4"/>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31E"/>
    <w:rsid w:val="000934C5"/>
    <w:rsid w:val="00093D25"/>
    <w:rsid w:val="00093DAB"/>
    <w:rsid w:val="00094D73"/>
    <w:rsid w:val="00096D63"/>
    <w:rsid w:val="00096E57"/>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2603"/>
    <w:rsid w:val="000F4AEA"/>
    <w:rsid w:val="000F67E9"/>
    <w:rsid w:val="00104926"/>
    <w:rsid w:val="00113B1E"/>
    <w:rsid w:val="0011711C"/>
    <w:rsid w:val="001178F7"/>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D6F"/>
    <w:rsid w:val="00156B25"/>
    <w:rsid w:val="00156E1A"/>
    <w:rsid w:val="00157894"/>
    <w:rsid w:val="00157B55"/>
    <w:rsid w:val="00160279"/>
    <w:rsid w:val="00161E20"/>
    <w:rsid w:val="0016255B"/>
    <w:rsid w:val="001642FA"/>
    <w:rsid w:val="001649EB"/>
    <w:rsid w:val="00164BAF"/>
    <w:rsid w:val="00164FA8"/>
    <w:rsid w:val="00165065"/>
    <w:rsid w:val="00165434"/>
    <w:rsid w:val="0016580B"/>
    <w:rsid w:val="00165F49"/>
    <w:rsid w:val="00166B88"/>
    <w:rsid w:val="0016770A"/>
    <w:rsid w:val="00167826"/>
    <w:rsid w:val="00170804"/>
    <w:rsid w:val="001708E9"/>
    <w:rsid w:val="00171250"/>
    <w:rsid w:val="0017340B"/>
    <w:rsid w:val="00173FB1"/>
    <w:rsid w:val="001742A3"/>
    <w:rsid w:val="001747A2"/>
    <w:rsid w:val="00176DFD"/>
    <w:rsid w:val="001817BB"/>
    <w:rsid w:val="00184006"/>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B7228"/>
    <w:rsid w:val="001C04A8"/>
    <w:rsid w:val="001C2C03"/>
    <w:rsid w:val="001C42F7"/>
    <w:rsid w:val="001C49E5"/>
    <w:rsid w:val="001C680C"/>
    <w:rsid w:val="001C7FEA"/>
    <w:rsid w:val="001D0210"/>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109"/>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2FAE"/>
    <w:rsid w:val="00233D64"/>
    <w:rsid w:val="0023482A"/>
    <w:rsid w:val="002359CB"/>
    <w:rsid w:val="00237D3E"/>
    <w:rsid w:val="00243540"/>
    <w:rsid w:val="0024497B"/>
    <w:rsid w:val="0024515B"/>
    <w:rsid w:val="00246021"/>
    <w:rsid w:val="0024666E"/>
    <w:rsid w:val="00247742"/>
    <w:rsid w:val="00247F52"/>
    <w:rsid w:val="00250888"/>
    <w:rsid w:val="00250B25"/>
    <w:rsid w:val="00250BBE"/>
    <w:rsid w:val="002515C2"/>
    <w:rsid w:val="0025194F"/>
    <w:rsid w:val="0026148A"/>
    <w:rsid w:val="00262696"/>
    <w:rsid w:val="00263D25"/>
    <w:rsid w:val="002643C3"/>
    <w:rsid w:val="00264A0C"/>
    <w:rsid w:val="002668A9"/>
    <w:rsid w:val="00266EEB"/>
    <w:rsid w:val="00267EF4"/>
    <w:rsid w:val="00270CB8"/>
    <w:rsid w:val="00272B08"/>
    <w:rsid w:val="00281BB8"/>
    <w:rsid w:val="00281E9E"/>
    <w:rsid w:val="00282405"/>
    <w:rsid w:val="00285170"/>
    <w:rsid w:val="00285361"/>
    <w:rsid w:val="00291113"/>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6C"/>
    <w:rsid w:val="002B7332"/>
    <w:rsid w:val="002B752F"/>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4C69"/>
    <w:rsid w:val="002F7AF6"/>
    <w:rsid w:val="00300E63"/>
    <w:rsid w:val="00302F5F"/>
    <w:rsid w:val="0030441D"/>
    <w:rsid w:val="00306063"/>
    <w:rsid w:val="00312B10"/>
    <w:rsid w:val="00313B85"/>
    <w:rsid w:val="00317988"/>
    <w:rsid w:val="003221B4"/>
    <w:rsid w:val="0032258D"/>
    <w:rsid w:val="00322E62"/>
    <w:rsid w:val="00324D13"/>
    <w:rsid w:val="00324EDD"/>
    <w:rsid w:val="003331E4"/>
    <w:rsid w:val="003356F0"/>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415"/>
    <w:rsid w:val="00381815"/>
    <w:rsid w:val="003819AF"/>
    <w:rsid w:val="003820E9"/>
    <w:rsid w:val="00382DE7"/>
    <w:rsid w:val="00384FFC"/>
    <w:rsid w:val="00385A07"/>
    <w:rsid w:val="003872FC"/>
    <w:rsid w:val="00387ABD"/>
    <w:rsid w:val="00387ADC"/>
    <w:rsid w:val="00390020"/>
    <w:rsid w:val="003903D6"/>
    <w:rsid w:val="00390EE6"/>
    <w:rsid w:val="0039118F"/>
    <w:rsid w:val="00392AD7"/>
    <w:rsid w:val="003938D9"/>
    <w:rsid w:val="003941F5"/>
    <w:rsid w:val="00394376"/>
    <w:rsid w:val="003943FF"/>
    <w:rsid w:val="00394720"/>
    <w:rsid w:val="00395FC4"/>
    <w:rsid w:val="003974EB"/>
    <w:rsid w:val="00397CC5"/>
    <w:rsid w:val="003A1582"/>
    <w:rsid w:val="003A16EE"/>
    <w:rsid w:val="003A4077"/>
    <w:rsid w:val="003B09AD"/>
    <w:rsid w:val="003B1F18"/>
    <w:rsid w:val="003B5BF0"/>
    <w:rsid w:val="003B60BF"/>
    <w:rsid w:val="003B6BE3"/>
    <w:rsid w:val="003C010C"/>
    <w:rsid w:val="003C0A6C"/>
    <w:rsid w:val="003C14F8"/>
    <w:rsid w:val="003C4E3F"/>
    <w:rsid w:val="003C5A43"/>
    <w:rsid w:val="003D0519"/>
    <w:rsid w:val="003D0FF6"/>
    <w:rsid w:val="003D262C"/>
    <w:rsid w:val="003D6D61"/>
    <w:rsid w:val="003E091D"/>
    <w:rsid w:val="003E1C53"/>
    <w:rsid w:val="003E2A69"/>
    <w:rsid w:val="003E2D49"/>
    <w:rsid w:val="003E2FD4"/>
    <w:rsid w:val="003E3AFB"/>
    <w:rsid w:val="003E49F6"/>
    <w:rsid w:val="003E660F"/>
    <w:rsid w:val="003F0841"/>
    <w:rsid w:val="003F23D3"/>
    <w:rsid w:val="003F3F08"/>
    <w:rsid w:val="003F49F1"/>
    <w:rsid w:val="003F6272"/>
    <w:rsid w:val="003F6B35"/>
    <w:rsid w:val="00400E72"/>
    <w:rsid w:val="00401400"/>
    <w:rsid w:val="00404869"/>
    <w:rsid w:val="00405884"/>
    <w:rsid w:val="00407D39"/>
    <w:rsid w:val="0041477A"/>
    <w:rsid w:val="004167A3"/>
    <w:rsid w:val="0042648C"/>
    <w:rsid w:val="00432DAA"/>
    <w:rsid w:val="00434305"/>
    <w:rsid w:val="00435DF7"/>
    <w:rsid w:val="0044083F"/>
    <w:rsid w:val="00441AE7"/>
    <w:rsid w:val="00445574"/>
    <w:rsid w:val="004467FB"/>
    <w:rsid w:val="00452D6B"/>
    <w:rsid w:val="00454484"/>
    <w:rsid w:val="0045517B"/>
    <w:rsid w:val="0046055E"/>
    <w:rsid w:val="00463B77"/>
    <w:rsid w:val="00463C7B"/>
    <w:rsid w:val="004644A6"/>
    <w:rsid w:val="004659BD"/>
    <w:rsid w:val="00470775"/>
    <w:rsid w:val="0047131E"/>
    <w:rsid w:val="004746B1"/>
    <w:rsid w:val="0047583F"/>
    <w:rsid w:val="00475DE8"/>
    <w:rsid w:val="00481C44"/>
    <w:rsid w:val="00484936"/>
    <w:rsid w:val="00485C89"/>
    <w:rsid w:val="00486BE3"/>
    <w:rsid w:val="004905E4"/>
    <w:rsid w:val="00490A89"/>
    <w:rsid w:val="00490AB4"/>
    <w:rsid w:val="0049114A"/>
    <w:rsid w:val="00492F02"/>
    <w:rsid w:val="004939AE"/>
    <w:rsid w:val="004A12DF"/>
    <w:rsid w:val="004A1BA8"/>
    <w:rsid w:val="004A2D97"/>
    <w:rsid w:val="004A4B57"/>
    <w:rsid w:val="004A63FA"/>
    <w:rsid w:val="004B0272"/>
    <w:rsid w:val="004B14C6"/>
    <w:rsid w:val="004B2701"/>
    <w:rsid w:val="004B2E1B"/>
    <w:rsid w:val="004B3AA8"/>
    <w:rsid w:val="004B3E93"/>
    <w:rsid w:val="004B582D"/>
    <w:rsid w:val="004C1FBC"/>
    <w:rsid w:val="004C3F1D"/>
    <w:rsid w:val="004C458D"/>
    <w:rsid w:val="004C7556"/>
    <w:rsid w:val="004C7E8B"/>
    <w:rsid w:val="004C7E9D"/>
    <w:rsid w:val="004C7F67"/>
    <w:rsid w:val="004D076D"/>
    <w:rsid w:val="004D0EF1"/>
    <w:rsid w:val="004D2253"/>
    <w:rsid w:val="004D3403"/>
    <w:rsid w:val="004D4406"/>
    <w:rsid w:val="004D7C42"/>
    <w:rsid w:val="004E0465"/>
    <w:rsid w:val="004E127B"/>
    <w:rsid w:val="004E1C0A"/>
    <w:rsid w:val="004E30C5"/>
    <w:rsid w:val="004E4AA5"/>
    <w:rsid w:val="004E4AEE"/>
    <w:rsid w:val="004E59E3"/>
    <w:rsid w:val="004E67C0"/>
    <w:rsid w:val="004F2C7F"/>
    <w:rsid w:val="004F391A"/>
    <w:rsid w:val="004F3CFB"/>
    <w:rsid w:val="004F3D61"/>
    <w:rsid w:val="004F6456"/>
    <w:rsid w:val="004F696E"/>
    <w:rsid w:val="004F6C71"/>
    <w:rsid w:val="004F707A"/>
    <w:rsid w:val="00501139"/>
    <w:rsid w:val="0050363E"/>
    <w:rsid w:val="005039BC"/>
    <w:rsid w:val="005043BB"/>
    <w:rsid w:val="00504A3D"/>
    <w:rsid w:val="00505767"/>
    <w:rsid w:val="005073F0"/>
    <w:rsid w:val="00507A0D"/>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3A"/>
    <w:rsid w:val="005441CC"/>
    <w:rsid w:val="005479DA"/>
    <w:rsid w:val="00547BCC"/>
    <w:rsid w:val="0055013B"/>
    <w:rsid w:val="005513B6"/>
    <w:rsid w:val="00551F6F"/>
    <w:rsid w:val="00555044"/>
    <w:rsid w:val="00555F12"/>
    <w:rsid w:val="00560391"/>
    <w:rsid w:val="005608D5"/>
    <w:rsid w:val="00561475"/>
    <w:rsid w:val="0056178B"/>
    <w:rsid w:val="0056487B"/>
    <w:rsid w:val="00564FB9"/>
    <w:rsid w:val="005732A7"/>
    <w:rsid w:val="00573D9E"/>
    <w:rsid w:val="00575946"/>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67C"/>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04A5"/>
    <w:rsid w:val="00612952"/>
    <w:rsid w:val="00614CC1"/>
    <w:rsid w:val="00615A9D"/>
    <w:rsid w:val="00617387"/>
    <w:rsid w:val="006205D6"/>
    <w:rsid w:val="006252D8"/>
    <w:rsid w:val="006259BC"/>
    <w:rsid w:val="0062636B"/>
    <w:rsid w:val="00630BCF"/>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EA8"/>
    <w:rsid w:val="006A07AA"/>
    <w:rsid w:val="006A25E5"/>
    <w:rsid w:val="006A2B46"/>
    <w:rsid w:val="006A336D"/>
    <w:rsid w:val="006A37B9"/>
    <w:rsid w:val="006B2672"/>
    <w:rsid w:val="006B54BF"/>
    <w:rsid w:val="006B5F44"/>
    <w:rsid w:val="006B5F90"/>
    <w:rsid w:val="006B62E4"/>
    <w:rsid w:val="006C1BBA"/>
    <w:rsid w:val="006C2079"/>
    <w:rsid w:val="006C507A"/>
    <w:rsid w:val="006C5A62"/>
    <w:rsid w:val="006C5D68"/>
    <w:rsid w:val="006C6976"/>
    <w:rsid w:val="006C6DD0"/>
    <w:rsid w:val="006D0247"/>
    <w:rsid w:val="006D04EA"/>
    <w:rsid w:val="006D16C4"/>
    <w:rsid w:val="006D3CF6"/>
    <w:rsid w:val="006D3E96"/>
    <w:rsid w:val="006D4515"/>
    <w:rsid w:val="006D4BB1"/>
    <w:rsid w:val="006D6593"/>
    <w:rsid w:val="006D79F0"/>
    <w:rsid w:val="006E5B76"/>
    <w:rsid w:val="006F03A8"/>
    <w:rsid w:val="006F2ACA"/>
    <w:rsid w:val="006F2ADC"/>
    <w:rsid w:val="006F2BFE"/>
    <w:rsid w:val="006F31E9"/>
    <w:rsid w:val="006F6284"/>
    <w:rsid w:val="007002C5"/>
    <w:rsid w:val="00701F07"/>
    <w:rsid w:val="00704387"/>
    <w:rsid w:val="00707669"/>
    <w:rsid w:val="00711CBA"/>
    <w:rsid w:val="00711FB5"/>
    <w:rsid w:val="00712A01"/>
    <w:rsid w:val="00714F58"/>
    <w:rsid w:val="00722FBF"/>
    <w:rsid w:val="00722FC2"/>
    <w:rsid w:val="00723690"/>
    <w:rsid w:val="00724E1B"/>
    <w:rsid w:val="007255E6"/>
    <w:rsid w:val="00725949"/>
    <w:rsid w:val="00727FA2"/>
    <w:rsid w:val="007322D9"/>
    <w:rsid w:val="00732BC0"/>
    <w:rsid w:val="007353C7"/>
    <w:rsid w:val="0073720F"/>
    <w:rsid w:val="00737796"/>
    <w:rsid w:val="0074165C"/>
    <w:rsid w:val="00741E7F"/>
    <w:rsid w:val="00742C35"/>
    <w:rsid w:val="007432CA"/>
    <w:rsid w:val="007439EB"/>
    <w:rsid w:val="00743CB4"/>
    <w:rsid w:val="00743F0A"/>
    <w:rsid w:val="007444E8"/>
    <w:rsid w:val="0074548E"/>
    <w:rsid w:val="00745773"/>
    <w:rsid w:val="0074674A"/>
    <w:rsid w:val="00746800"/>
    <w:rsid w:val="007501A8"/>
    <w:rsid w:val="007502D3"/>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4E3D"/>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3357"/>
    <w:rsid w:val="007C4593"/>
    <w:rsid w:val="007C5309"/>
    <w:rsid w:val="007C6069"/>
    <w:rsid w:val="007D06C4"/>
    <w:rsid w:val="007D1352"/>
    <w:rsid w:val="007D2508"/>
    <w:rsid w:val="007D346A"/>
    <w:rsid w:val="007D6518"/>
    <w:rsid w:val="007D689F"/>
    <w:rsid w:val="007D76BD"/>
    <w:rsid w:val="007E0BF1"/>
    <w:rsid w:val="007E1B4F"/>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6F2"/>
    <w:rsid w:val="008209E6"/>
    <w:rsid w:val="00823303"/>
    <w:rsid w:val="008233B2"/>
    <w:rsid w:val="00823A9F"/>
    <w:rsid w:val="00823C85"/>
    <w:rsid w:val="00825138"/>
    <w:rsid w:val="008269DD"/>
    <w:rsid w:val="00830621"/>
    <w:rsid w:val="00832FF7"/>
    <w:rsid w:val="0083348C"/>
    <w:rsid w:val="008373D3"/>
    <w:rsid w:val="00840617"/>
    <w:rsid w:val="00840F84"/>
    <w:rsid w:val="00842A47"/>
    <w:rsid w:val="00843C13"/>
    <w:rsid w:val="00843F6A"/>
    <w:rsid w:val="008454F8"/>
    <w:rsid w:val="0085173A"/>
    <w:rsid w:val="008603CE"/>
    <w:rsid w:val="008619DB"/>
    <w:rsid w:val="008620FC"/>
    <w:rsid w:val="008627A5"/>
    <w:rsid w:val="00863E05"/>
    <w:rsid w:val="008655C4"/>
    <w:rsid w:val="00865ACA"/>
    <w:rsid w:val="00865D28"/>
    <w:rsid w:val="00865F85"/>
    <w:rsid w:val="00867C10"/>
    <w:rsid w:val="00870439"/>
    <w:rsid w:val="00870DA1"/>
    <w:rsid w:val="00876B85"/>
    <w:rsid w:val="00883F93"/>
    <w:rsid w:val="00884DB3"/>
    <w:rsid w:val="00885A9D"/>
    <w:rsid w:val="008864F6"/>
    <w:rsid w:val="008868B3"/>
    <w:rsid w:val="0089049D"/>
    <w:rsid w:val="00891107"/>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2C93"/>
    <w:rsid w:val="008C475E"/>
    <w:rsid w:val="008C619A"/>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319"/>
    <w:rsid w:val="008E4BB6"/>
    <w:rsid w:val="008E4EE5"/>
    <w:rsid w:val="008E5518"/>
    <w:rsid w:val="008E6A84"/>
    <w:rsid w:val="008F0CDC"/>
    <w:rsid w:val="008F0E90"/>
    <w:rsid w:val="008F17A3"/>
    <w:rsid w:val="008F1ED3"/>
    <w:rsid w:val="008F4C29"/>
    <w:rsid w:val="008F5399"/>
    <w:rsid w:val="008F70BD"/>
    <w:rsid w:val="008F788F"/>
    <w:rsid w:val="008F7EA2"/>
    <w:rsid w:val="00902722"/>
    <w:rsid w:val="009027BC"/>
    <w:rsid w:val="009062E6"/>
    <w:rsid w:val="00911BE5"/>
    <w:rsid w:val="00913CA9"/>
    <w:rsid w:val="00913E8C"/>
    <w:rsid w:val="009145AE"/>
    <w:rsid w:val="009146CE"/>
    <w:rsid w:val="00914CA7"/>
    <w:rsid w:val="00915C3E"/>
    <w:rsid w:val="009161A8"/>
    <w:rsid w:val="009245F5"/>
    <w:rsid w:val="009249EC"/>
    <w:rsid w:val="009273B3"/>
    <w:rsid w:val="009305B5"/>
    <w:rsid w:val="009329E2"/>
    <w:rsid w:val="00940053"/>
    <w:rsid w:val="0094263A"/>
    <w:rsid w:val="009429D5"/>
    <w:rsid w:val="00942BF1"/>
    <w:rsid w:val="00945180"/>
    <w:rsid w:val="00945428"/>
    <w:rsid w:val="0094607B"/>
    <w:rsid w:val="00953604"/>
    <w:rsid w:val="0095496B"/>
    <w:rsid w:val="009610DC"/>
    <w:rsid w:val="00961490"/>
    <w:rsid w:val="0096381A"/>
    <w:rsid w:val="00965E04"/>
    <w:rsid w:val="009674AD"/>
    <w:rsid w:val="00970CDC"/>
    <w:rsid w:val="00975727"/>
    <w:rsid w:val="00977010"/>
    <w:rsid w:val="00977D02"/>
    <w:rsid w:val="009809BB"/>
    <w:rsid w:val="0098364B"/>
    <w:rsid w:val="00983CC5"/>
    <w:rsid w:val="00985C28"/>
    <w:rsid w:val="009911AF"/>
    <w:rsid w:val="00991875"/>
    <w:rsid w:val="00991F92"/>
    <w:rsid w:val="00992985"/>
    <w:rsid w:val="00993889"/>
    <w:rsid w:val="0099551B"/>
    <w:rsid w:val="00995946"/>
    <w:rsid w:val="00997BF1"/>
    <w:rsid w:val="009A089C"/>
    <w:rsid w:val="009A118E"/>
    <w:rsid w:val="009A21CD"/>
    <w:rsid w:val="009A278C"/>
    <w:rsid w:val="009A2BC2"/>
    <w:rsid w:val="009A42C1"/>
    <w:rsid w:val="009A4F9A"/>
    <w:rsid w:val="009A52A1"/>
    <w:rsid w:val="009A5429"/>
    <w:rsid w:val="009A72AD"/>
    <w:rsid w:val="009B0524"/>
    <w:rsid w:val="009B09E0"/>
    <w:rsid w:val="009B0BC5"/>
    <w:rsid w:val="009B1247"/>
    <w:rsid w:val="009B6029"/>
    <w:rsid w:val="009B6971"/>
    <w:rsid w:val="009C27F1"/>
    <w:rsid w:val="009C3152"/>
    <w:rsid w:val="009C4CFA"/>
    <w:rsid w:val="009C5070"/>
    <w:rsid w:val="009D112C"/>
    <w:rsid w:val="009D439F"/>
    <w:rsid w:val="009D47FA"/>
    <w:rsid w:val="009D4C5B"/>
    <w:rsid w:val="009D50D2"/>
    <w:rsid w:val="009D61B6"/>
    <w:rsid w:val="009D651A"/>
    <w:rsid w:val="009D6BCA"/>
    <w:rsid w:val="009E0F62"/>
    <w:rsid w:val="009E4A58"/>
    <w:rsid w:val="009E5A2D"/>
    <w:rsid w:val="009E5AB2"/>
    <w:rsid w:val="009E6219"/>
    <w:rsid w:val="009F03B3"/>
    <w:rsid w:val="009F2505"/>
    <w:rsid w:val="00A0096C"/>
    <w:rsid w:val="00A01757"/>
    <w:rsid w:val="00A01E71"/>
    <w:rsid w:val="00A028C0"/>
    <w:rsid w:val="00A02BAE"/>
    <w:rsid w:val="00A06A6B"/>
    <w:rsid w:val="00A07A8E"/>
    <w:rsid w:val="00A07E47"/>
    <w:rsid w:val="00A129D0"/>
    <w:rsid w:val="00A12C33"/>
    <w:rsid w:val="00A138BA"/>
    <w:rsid w:val="00A14C8E"/>
    <w:rsid w:val="00A153D9"/>
    <w:rsid w:val="00A15F09"/>
    <w:rsid w:val="00A169A5"/>
    <w:rsid w:val="00A169B6"/>
    <w:rsid w:val="00A2271D"/>
    <w:rsid w:val="00A237D5"/>
    <w:rsid w:val="00A26C68"/>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A1A"/>
    <w:rsid w:val="00A55BD6"/>
    <w:rsid w:val="00A55D50"/>
    <w:rsid w:val="00A57142"/>
    <w:rsid w:val="00A648CD"/>
    <w:rsid w:val="00A6537A"/>
    <w:rsid w:val="00A671AC"/>
    <w:rsid w:val="00A67866"/>
    <w:rsid w:val="00A70B07"/>
    <w:rsid w:val="00A723F8"/>
    <w:rsid w:val="00A77CCB"/>
    <w:rsid w:val="00A83D8D"/>
    <w:rsid w:val="00A8446B"/>
    <w:rsid w:val="00A8473F"/>
    <w:rsid w:val="00A862D6"/>
    <w:rsid w:val="00A8715E"/>
    <w:rsid w:val="00A9291A"/>
    <w:rsid w:val="00A9295B"/>
    <w:rsid w:val="00A9373C"/>
    <w:rsid w:val="00A93B09"/>
    <w:rsid w:val="00A952D7"/>
    <w:rsid w:val="00A963F7"/>
    <w:rsid w:val="00A96AD8"/>
    <w:rsid w:val="00AA052C"/>
    <w:rsid w:val="00AA1E45"/>
    <w:rsid w:val="00AA261A"/>
    <w:rsid w:val="00AA4286"/>
    <w:rsid w:val="00AA456B"/>
    <w:rsid w:val="00AA57F5"/>
    <w:rsid w:val="00AA672E"/>
    <w:rsid w:val="00AA6EC9"/>
    <w:rsid w:val="00AB3240"/>
    <w:rsid w:val="00AB56AB"/>
    <w:rsid w:val="00AB6309"/>
    <w:rsid w:val="00AB6C5F"/>
    <w:rsid w:val="00AB7129"/>
    <w:rsid w:val="00AC27A6"/>
    <w:rsid w:val="00AC30F7"/>
    <w:rsid w:val="00AC3A5A"/>
    <w:rsid w:val="00AC4B86"/>
    <w:rsid w:val="00AC4D95"/>
    <w:rsid w:val="00AC5DF4"/>
    <w:rsid w:val="00AD0AEF"/>
    <w:rsid w:val="00AD11B7"/>
    <w:rsid w:val="00AD1A94"/>
    <w:rsid w:val="00AD1C05"/>
    <w:rsid w:val="00AD4126"/>
    <w:rsid w:val="00AD421C"/>
    <w:rsid w:val="00AD44FA"/>
    <w:rsid w:val="00AE03CF"/>
    <w:rsid w:val="00AE070A"/>
    <w:rsid w:val="00AE101C"/>
    <w:rsid w:val="00AE2A69"/>
    <w:rsid w:val="00AE369C"/>
    <w:rsid w:val="00AE37E5"/>
    <w:rsid w:val="00AE58BB"/>
    <w:rsid w:val="00AE5EB4"/>
    <w:rsid w:val="00AF0B62"/>
    <w:rsid w:val="00AF0C18"/>
    <w:rsid w:val="00AF47C5"/>
    <w:rsid w:val="00AF5398"/>
    <w:rsid w:val="00B020E6"/>
    <w:rsid w:val="00B0495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57E55"/>
    <w:rsid w:val="00B60ACF"/>
    <w:rsid w:val="00B62B58"/>
    <w:rsid w:val="00B65149"/>
    <w:rsid w:val="00B66567"/>
    <w:rsid w:val="00B66F52"/>
    <w:rsid w:val="00B66FE5"/>
    <w:rsid w:val="00B72880"/>
    <w:rsid w:val="00B758BF"/>
    <w:rsid w:val="00B77EC8"/>
    <w:rsid w:val="00B827A6"/>
    <w:rsid w:val="00B831CE"/>
    <w:rsid w:val="00B86677"/>
    <w:rsid w:val="00B8675A"/>
    <w:rsid w:val="00B87131"/>
    <w:rsid w:val="00B92B97"/>
    <w:rsid w:val="00B939B1"/>
    <w:rsid w:val="00B96D40"/>
    <w:rsid w:val="00B97386"/>
    <w:rsid w:val="00BA263B"/>
    <w:rsid w:val="00BA42B2"/>
    <w:rsid w:val="00BA58D4"/>
    <w:rsid w:val="00BA5B9E"/>
    <w:rsid w:val="00BA7C9A"/>
    <w:rsid w:val="00BB5F8F"/>
    <w:rsid w:val="00BB657A"/>
    <w:rsid w:val="00BC1A4E"/>
    <w:rsid w:val="00BC3B8C"/>
    <w:rsid w:val="00BC5DC7"/>
    <w:rsid w:val="00BC6B8B"/>
    <w:rsid w:val="00BC73D8"/>
    <w:rsid w:val="00BD52D7"/>
    <w:rsid w:val="00BD5AD2"/>
    <w:rsid w:val="00BE22F3"/>
    <w:rsid w:val="00BE30B8"/>
    <w:rsid w:val="00BE5B52"/>
    <w:rsid w:val="00BE6729"/>
    <w:rsid w:val="00BE7B8D"/>
    <w:rsid w:val="00BF0993"/>
    <w:rsid w:val="00BF10A9"/>
    <w:rsid w:val="00BF1703"/>
    <w:rsid w:val="00BF231C"/>
    <w:rsid w:val="00BF408F"/>
    <w:rsid w:val="00BF51E5"/>
    <w:rsid w:val="00BF74A6"/>
    <w:rsid w:val="00C013AD"/>
    <w:rsid w:val="00C04904"/>
    <w:rsid w:val="00C04C52"/>
    <w:rsid w:val="00C056B3"/>
    <w:rsid w:val="00C103E5"/>
    <w:rsid w:val="00C1144C"/>
    <w:rsid w:val="00C13319"/>
    <w:rsid w:val="00C13EE9"/>
    <w:rsid w:val="00C14AF4"/>
    <w:rsid w:val="00C21540"/>
    <w:rsid w:val="00C21906"/>
    <w:rsid w:val="00C21BFA"/>
    <w:rsid w:val="00C24C8D"/>
    <w:rsid w:val="00C25FE2"/>
    <w:rsid w:val="00C26B53"/>
    <w:rsid w:val="00C279B2"/>
    <w:rsid w:val="00C33229"/>
    <w:rsid w:val="00C33E50"/>
    <w:rsid w:val="00C34160"/>
    <w:rsid w:val="00C34C20"/>
    <w:rsid w:val="00C35A3E"/>
    <w:rsid w:val="00C42130"/>
    <w:rsid w:val="00C423A4"/>
    <w:rsid w:val="00C44BF5"/>
    <w:rsid w:val="00C521D6"/>
    <w:rsid w:val="00C55232"/>
    <w:rsid w:val="00C553A4"/>
    <w:rsid w:val="00C55A06"/>
    <w:rsid w:val="00C55D03"/>
    <w:rsid w:val="00C601BC"/>
    <w:rsid w:val="00C60A3C"/>
    <w:rsid w:val="00C6329F"/>
    <w:rsid w:val="00C63340"/>
    <w:rsid w:val="00C643F9"/>
    <w:rsid w:val="00C64E95"/>
    <w:rsid w:val="00C670D5"/>
    <w:rsid w:val="00C71372"/>
    <w:rsid w:val="00C72410"/>
    <w:rsid w:val="00C7287F"/>
    <w:rsid w:val="00C80CB8"/>
    <w:rsid w:val="00C819F8"/>
    <w:rsid w:val="00C8248C"/>
    <w:rsid w:val="00C84E33"/>
    <w:rsid w:val="00C86C9C"/>
    <w:rsid w:val="00C86D6F"/>
    <w:rsid w:val="00C905FC"/>
    <w:rsid w:val="00C92D03"/>
    <w:rsid w:val="00C9319C"/>
    <w:rsid w:val="00C9435D"/>
    <w:rsid w:val="00C94DF2"/>
    <w:rsid w:val="00C96741"/>
    <w:rsid w:val="00CA2D1B"/>
    <w:rsid w:val="00CA2F73"/>
    <w:rsid w:val="00CA375D"/>
    <w:rsid w:val="00CA3785"/>
    <w:rsid w:val="00CA4444"/>
    <w:rsid w:val="00CA662A"/>
    <w:rsid w:val="00CA6834"/>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B75"/>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881"/>
    <w:rsid w:val="00D25E37"/>
    <w:rsid w:val="00D2661A"/>
    <w:rsid w:val="00D27582"/>
    <w:rsid w:val="00D27EC4"/>
    <w:rsid w:val="00D32719"/>
    <w:rsid w:val="00D327CB"/>
    <w:rsid w:val="00D33333"/>
    <w:rsid w:val="00D352A2"/>
    <w:rsid w:val="00D4162B"/>
    <w:rsid w:val="00D43EF5"/>
    <w:rsid w:val="00D4514F"/>
    <w:rsid w:val="00D451E2"/>
    <w:rsid w:val="00D45E89"/>
    <w:rsid w:val="00D45E8D"/>
    <w:rsid w:val="00D466AE"/>
    <w:rsid w:val="00D4734F"/>
    <w:rsid w:val="00D51BF3"/>
    <w:rsid w:val="00D66846"/>
    <w:rsid w:val="00D675FB"/>
    <w:rsid w:val="00D6770C"/>
    <w:rsid w:val="00D71F25"/>
    <w:rsid w:val="00D72A9C"/>
    <w:rsid w:val="00D73F47"/>
    <w:rsid w:val="00D73FE7"/>
    <w:rsid w:val="00D77031"/>
    <w:rsid w:val="00D84941"/>
    <w:rsid w:val="00D84FA1"/>
    <w:rsid w:val="00D851F0"/>
    <w:rsid w:val="00D86DB7"/>
    <w:rsid w:val="00D926D0"/>
    <w:rsid w:val="00D92D86"/>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246"/>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06B95"/>
    <w:rsid w:val="00E11A85"/>
    <w:rsid w:val="00E12495"/>
    <w:rsid w:val="00E155F8"/>
    <w:rsid w:val="00E15CCD"/>
    <w:rsid w:val="00E202EF"/>
    <w:rsid w:val="00E210B5"/>
    <w:rsid w:val="00E22CDF"/>
    <w:rsid w:val="00E2552F"/>
    <w:rsid w:val="00E3137A"/>
    <w:rsid w:val="00E32CCF"/>
    <w:rsid w:val="00E34A98"/>
    <w:rsid w:val="00E35D1E"/>
    <w:rsid w:val="00E364F9"/>
    <w:rsid w:val="00E365FA"/>
    <w:rsid w:val="00E36789"/>
    <w:rsid w:val="00E37AE5"/>
    <w:rsid w:val="00E44A83"/>
    <w:rsid w:val="00E502C1"/>
    <w:rsid w:val="00E502DD"/>
    <w:rsid w:val="00E50D3A"/>
    <w:rsid w:val="00E51387"/>
    <w:rsid w:val="00E51E68"/>
    <w:rsid w:val="00E52EFD"/>
    <w:rsid w:val="00E5408A"/>
    <w:rsid w:val="00E56800"/>
    <w:rsid w:val="00E60C63"/>
    <w:rsid w:val="00E62FF9"/>
    <w:rsid w:val="00E635D6"/>
    <w:rsid w:val="00E639BC"/>
    <w:rsid w:val="00E6511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0E1"/>
    <w:rsid w:val="00EB5EDF"/>
    <w:rsid w:val="00EB60FE"/>
    <w:rsid w:val="00EB74DB"/>
    <w:rsid w:val="00EC2C59"/>
    <w:rsid w:val="00EC5359"/>
    <w:rsid w:val="00EC562A"/>
    <w:rsid w:val="00EC6CD4"/>
    <w:rsid w:val="00ED067A"/>
    <w:rsid w:val="00ED2B50"/>
    <w:rsid w:val="00EE0350"/>
    <w:rsid w:val="00EE067B"/>
    <w:rsid w:val="00EE0719"/>
    <w:rsid w:val="00EE0E80"/>
    <w:rsid w:val="00EE613F"/>
    <w:rsid w:val="00EE7295"/>
    <w:rsid w:val="00EE7869"/>
    <w:rsid w:val="00EF054A"/>
    <w:rsid w:val="00EF3235"/>
    <w:rsid w:val="00EF7E72"/>
    <w:rsid w:val="00F06232"/>
    <w:rsid w:val="00F06D37"/>
    <w:rsid w:val="00F07B9D"/>
    <w:rsid w:val="00F11586"/>
    <w:rsid w:val="00F1183B"/>
    <w:rsid w:val="00F11C9F"/>
    <w:rsid w:val="00F12263"/>
    <w:rsid w:val="00F13BFB"/>
    <w:rsid w:val="00F1409D"/>
    <w:rsid w:val="00F14214"/>
    <w:rsid w:val="00F157A9"/>
    <w:rsid w:val="00F25BB6"/>
    <w:rsid w:val="00F26B7E"/>
    <w:rsid w:val="00F27A3B"/>
    <w:rsid w:val="00F306A9"/>
    <w:rsid w:val="00F316A8"/>
    <w:rsid w:val="00F33817"/>
    <w:rsid w:val="00F420D5"/>
    <w:rsid w:val="00F451EA"/>
    <w:rsid w:val="00F45447"/>
    <w:rsid w:val="00F456C6"/>
    <w:rsid w:val="00F4577B"/>
    <w:rsid w:val="00F46496"/>
    <w:rsid w:val="00F474D0"/>
    <w:rsid w:val="00F50179"/>
    <w:rsid w:val="00F515EE"/>
    <w:rsid w:val="00F520DF"/>
    <w:rsid w:val="00F56511"/>
    <w:rsid w:val="00F56F85"/>
    <w:rsid w:val="00F6131E"/>
    <w:rsid w:val="00F6194E"/>
    <w:rsid w:val="00F623AC"/>
    <w:rsid w:val="00F6412A"/>
    <w:rsid w:val="00F65893"/>
    <w:rsid w:val="00F66A4A"/>
    <w:rsid w:val="00F71E22"/>
    <w:rsid w:val="00F72142"/>
    <w:rsid w:val="00F72AE7"/>
    <w:rsid w:val="00F833BA"/>
    <w:rsid w:val="00F84FD0"/>
    <w:rsid w:val="00F859A8"/>
    <w:rsid w:val="00F8663B"/>
    <w:rsid w:val="00F86D87"/>
    <w:rsid w:val="00F87C6E"/>
    <w:rsid w:val="00F9108B"/>
    <w:rsid w:val="00F91349"/>
    <w:rsid w:val="00F92F4C"/>
    <w:rsid w:val="00F93A8A"/>
    <w:rsid w:val="00F95248"/>
    <w:rsid w:val="00F956A9"/>
    <w:rsid w:val="00F963ED"/>
    <w:rsid w:val="00F966CF"/>
    <w:rsid w:val="00F96CAE"/>
    <w:rsid w:val="00F97C99"/>
    <w:rsid w:val="00FA0AB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3FD1"/>
    <w:rsid w:val="00FE4BCE"/>
    <w:rsid w:val="00FE54AE"/>
    <w:rsid w:val="00FE576A"/>
    <w:rsid w:val="00FE7E79"/>
    <w:rsid w:val="00FF3E7D"/>
    <w:rsid w:val="00FF5B99"/>
    <w:rsid w:val="00FF730C"/>
    <w:rsid w:val="00FF73F4"/>
    <w:rsid w:val="00FF7CE4"/>
    <w:rsid w:val="00FF7E39"/>
    <w:rsid w:val="0A556B4B"/>
    <w:rsid w:val="22F80CF7"/>
    <w:rsid w:val="27137433"/>
    <w:rsid w:val="27B22BC9"/>
    <w:rsid w:val="4F7741C2"/>
    <w:rsid w:val="51991216"/>
    <w:rsid w:val="582B0813"/>
    <w:rsid w:val="FFC88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21E930E308A4668BD4B440B5D0D7988"/>
        <w:style w:val=""/>
        <w:category>
          <w:name w:val="常规"/>
          <w:gallery w:val="placeholder"/>
        </w:category>
        <w:types>
          <w:type w:val="bbPlcHdr"/>
        </w:types>
        <w:behaviors>
          <w:behavior w:val="content"/>
        </w:behaviors>
        <w:description w:val=""/>
        <w:guid w:val="{65D5CF84-D298-4752-8C54-40A14F76F3B7}"/>
      </w:docPartPr>
      <w:docPartBody>
        <w:p w14:paraId="110D6FF5">
          <w:pPr>
            <w:pStyle w:val="5"/>
            <w:rPr>
              <w:rFonts w:hint="eastAsia"/>
            </w:rPr>
          </w:pPr>
          <w:r>
            <w:rPr>
              <w:rStyle w:val="4"/>
              <w:rFonts w:hint="eastAsia"/>
            </w:rPr>
            <w:t>单击或点击此处输入文字。</w:t>
          </w:r>
        </w:p>
      </w:docPartBody>
    </w:docPart>
    <w:docPart>
      <w:docPartPr>
        <w:name w:val="4463241A972A448982AD49E909DD1595"/>
        <w:style w:val=""/>
        <w:category>
          <w:name w:val="常规"/>
          <w:gallery w:val="placeholder"/>
        </w:category>
        <w:types>
          <w:type w:val="bbPlcHdr"/>
        </w:types>
        <w:behaviors>
          <w:behavior w:val="content"/>
        </w:behaviors>
        <w:description w:val=""/>
        <w:guid w:val="{EB9DF605-5604-40BD-B5F3-B48FDAB663C6}"/>
      </w:docPartPr>
      <w:docPartBody>
        <w:p w14:paraId="3B651A28">
          <w:pPr>
            <w:pStyle w:val="6"/>
            <w:rPr>
              <w:rFonts w:hint="eastAsia"/>
            </w:rPr>
          </w:pPr>
          <w:r>
            <w:rPr>
              <w:rStyle w:val="4"/>
              <w:rFonts w:hint="eastAsia"/>
            </w:rPr>
            <w:t>选择一项。</w:t>
          </w:r>
        </w:p>
      </w:docPartBody>
    </w:docPart>
    <w:docPart>
      <w:docPartPr>
        <w:name w:val="DC6CF7F59C374481A2C07D1516C6B3C5"/>
        <w:style w:val=""/>
        <w:category>
          <w:name w:val="常规"/>
          <w:gallery w:val="placeholder"/>
        </w:category>
        <w:types>
          <w:type w:val="bbPlcHdr"/>
        </w:types>
        <w:behaviors>
          <w:behavior w:val="content"/>
        </w:behaviors>
        <w:description w:val=""/>
        <w:guid w:val="{AB9D12EA-EE5E-460C-A072-3CB1F151C5EE}"/>
      </w:docPartPr>
      <w:docPartBody>
        <w:p w14:paraId="1D215564">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EE4"/>
    <w:rsid w:val="0000643C"/>
    <w:rsid w:val="0004597C"/>
    <w:rsid w:val="00083C0A"/>
    <w:rsid w:val="000A3B92"/>
    <w:rsid w:val="001100AC"/>
    <w:rsid w:val="001178F7"/>
    <w:rsid w:val="00130849"/>
    <w:rsid w:val="0016044A"/>
    <w:rsid w:val="001742A3"/>
    <w:rsid w:val="001A2837"/>
    <w:rsid w:val="001B0512"/>
    <w:rsid w:val="001B5B9B"/>
    <w:rsid w:val="001F4109"/>
    <w:rsid w:val="00212975"/>
    <w:rsid w:val="00252EE4"/>
    <w:rsid w:val="002965B8"/>
    <w:rsid w:val="002B2609"/>
    <w:rsid w:val="00312B10"/>
    <w:rsid w:val="0033309E"/>
    <w:rsid w:val="0035293E"/>
    <w:rsid w:val="00360535"/>
    <w:rsid w:val="00361E56"/>
    <w:rsid w:val="00387ABD"/>
    <w:rsid w:val="004A6187"/>
    <w:rsid w:val="004E04BB"/>
    <w:rsid w:val="0055610E"/>
    <w:rsid w:val="00595441"/>
    <w:rsid w:val="005A6DC1"/>
    <w:rsid w:val="005B0AE3"/>
    <w:rsid w:val="006272DB"/>
    <w:rsid w:val="00633B3D"/>
    <w:rsid w:val="00657A76"/>
    <w:rsid w:val="006A4320"/>
    <w:rsid w:val="006A74EB"/>
    <w:rsid w:val="006C0F69"/>
    <w:rsid w:val="006D2999"/>
    <w:rsid w:val="007313A2"/>
    <w:rsid w:val="00762B30"/>
    <w:rsid w:val="007A78FA"/>
    <w:rsid w:val="007E1B4F"/>
    <w:rsid w:val="0082488A"/>
    <w:rsid w:val="00830D27"/>
    <w:rsid w:val="008656CE"/>
    <w:rsid w:val="008B3944"/>
    <w:rsid w:val="00906383"/>
    <w:rsid w:val="00913E8C"/>
    <w:rsid w:val="00916B08"/>
    <w:rsid w:val="00940053"/>
    <w:rsid w:val="009D3511"/>
    <w:rsid w:val="009D6F46"/>
    <w:rsid w:val="00A53B5A"/>
    <w:rsid w:val="00AC73BA"/>
    <w:rsid w:val="00AE09C1"/>
    <w:rsid w:val="00B328A8"/>
    <w:rsid w:val="00D91A9F"/>
    <w:rsid w:val="00E06217"/>
    <w:rsid w:val="00E1251C"/>
    <w:rsid w:val="00ED09E8"/>
    <w:rsid w:val="00F249D5"/>
    <w:rsid w:val="00FB7751"/>
    <w:rsid w:val="00FC147D"/>
    <w:rsid w:val="00FD4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21E930E308A4668BD4B440B5D0D7988"/>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4463241A972A448982AD49E909DD1595"/>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DC6CF7F59C374481A2C07D1516C6B3C5"/>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7</Pages>
  <Words>2399</Words>
  <Characters>2663</Characters>
  <Lines>106</Lines>
  <Paragraphs>121</Paragraphs>
  <TotalTime>9</TotalTime>
  <ScaleCrop>false</ScaleCrop>
  <LinksUpToDate>false</LinksUpToDate>
  <CharactersWithSpaces>2759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2024-01-07T16:26:00Z</dcterms:created>
  <dc:creator>DHM</dc:creator>
  <dc:description>&lt;config cover="true" show_menu="true" version="1.0.0" doctype="SDKXY"&gt;_x000d_
&lt;/config&gt;</dc:description>
  <cp:lastModifiedBy>卿卿</cp:lastModifiedBy>
  <cp:lastPrinted>2025-04-04T16:03:00Z</cp:lastPrinted>
  <dcterms:modified xsi:type="dcterms:W3CDTF">2025-10-30T08:56:29Z</dcterms:modified>
  <dc:title>企业标准</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2D3F1DF69C984B9DA988C30A5A11DE02_12</vt:lpwstr>
  </property>
  <property fmtid="{D5CDD505-2E9C-101B-9397-08002B2CF9AE}" pid="16" name="KSOTemplateDocerSaveRecord">
    <vt:lpwstr>eyJoZGlkIjoiNDNkM2E4ZjM0YzViMDA0NTEwNTQ4ZGE4NzRiYjEzMDUiLCJ1c2VySWQiOiI2OTMyMDg2NTUifQ==</vt:lpwstr>
  </property>
</Properties>
</file>